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Times New Roman" w:eastAsia="宋体"/>
          <w:sz w:val="24"/>
          <w:szCs w:val="36"/>
          <w:lang w:val="en-US" w:eastAsia="zh-CN"/>
        </w:rPr>
      </w:pPr>
      <w:r>
        <w:rPr>
          <w:rFonts w:hint="eastAsia" w:ascii="Times New Roman"/>
          <w:sz w:val="24"/>
          <w:szCs w:val="36"/>
          <w:lang w:val="en-US" w:eastAsia="zh-CN"/>
        </w:rPr>
        <w:t>附件 4</w:t>
      </w:r>
    </w:p>
    <w:p>
      <w:pPr>
        <w:pStyle w:val="5"/>
        <w:spacing w:before="10"/>
        <w:rPr>
          <w:rFonts w:ascii="Times New Roman"/>
          <w:sz w:val="17"/>
        </w:rPr>
      </w:pPr>
    </w:p>
    <w:p>
      <w:pPr>
        <w:spacing w:before="33" w:line="242" w:lineRule="auto"/>
        <w:ind w:left="1380" w:right="2106"/>
        <w:jc w:val="center"/>
        <w:rPr>
          <w:b/>
          <w:sz w:val="48"/>
          <w:lang w:eastAsia="zh-CN"/>
        </w:rPr>
      </w:pPr>
      <w:bookmarkStart w:id="0" w:name="联调联试工作报告12.1(1).pdf"/>
      <w:bookmarkEnd w:id="0"/>
      <w:r>
        <w:rPr>
          <w:b/>
          <w:w w:val="95"/>
          <w:sz w:val="48"/>
          <w:lang w:eastAsia="zh-CN"/>
        </w:rPr>
        <w:t>徐圩新区达标尾水排海泵站</w:t>
      </w:r>
      <w:r>
        <w:rPr>
          <w:rFonts w:hint="eastAsia"/>
          <w:b/>
          <w:sz w:val="48"/>
          <w:lang w:eastAsia="zh-CN"/>
        </w:rPr>
        <w:t>试运行</w:t>
      </w:r>
      <w:r>
        <w:rPr>
          <w:b/>
          <w:sz w:val="48"/>
          <w:lang w:eastAsia="zh-CN"/>
        </w:rPr>
        <w:t>总结报告</w:t>
      </w:r>
    </w:p>
    <w:p>
      <w:pPr>
        <w:pStyle w:val="5"/>
        <w:rPr>
          <w:b/>
          <w:sz w:val="20"/>
          <w:lang w:eastAsia="zh-CN"/>
        </w:rPr>
      </w:pPr>
    </w:p>
    <w:p>
      <w:pPr>
        <w:pStyle w:val="5"/>
        <w:rPr>
          <w:b/>
          <w:sz w:val="20"/>
          <w:lang w:eastAsia="zh-CN"/>
        </w:rPr>
      </w:pPr>
    </w:p>
    <w:p>
      <w:pPr>
        <w:pStyle w:val="5"/>
        <w:rPr>
          <w:b/>
          <w:sz w:val="20"/>
          <w:lang w:eastAsia="zh-CN"/>
        </w:rPr>
      </w:pPr>
    </w:p>
    <w:p>
      <w:pPr>
        <w:pStyle w:val="5"/>
        <w:rPr>
          <w:b/>
          <w:sz w:val="20"/>
          <w:lang w:eastAsia="zh-CN"/>
        </w:rPr>
      </w:pPr>
    </w:p>
    <w:p>
      <w:pPr>
        <w:pStyle w:val="5"/>
        <w:spacing w:before="2"/>
        <w:rPr>
          <w:b/>
          <w:sz w:val="15"/>
          <w:lang w:eastAsia="zh-CN"/>
        </w:rPr>
      </w:pPr>
      <w:r>
        <w:rPr>
          <w:lang w:eastAsia="zh-CN"/>
        </w:rPr>
        <w:drawing>
          <wp:anchor distT="0" distB="0" distL="0" distR="0" simplePos="0" relativeHeight="251660288" behindDoc="0" locked="0" layoutInCell="1" allowOverlap="1">
            <wp:simplePos x="0" y="0"/>
            <wp:positionH relativeFrom="page">
              <wp:posOffset>1143000</wp:posOffset>
            </wp:positionH>
            <wp:positionV relativeFrom="paragraph">
              <wp:posOffset>147955</wp:posOffset>
            </wp:positionV>
            <wp:extent cx="5778500" cy="3976370"/>
            <wp:effectExtent l="0" t="0" r="0" b="0"/>
            <wp:wrapTopAndBottom/>
            <wp:docPr id="1" name="image1.jpeg" descr="D:\新建文件夹\WeChat Files\wxid_t3i94vnk553l22\FileStorage\File\2021-06\工程效果图\泵房效果图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新建文件夹\WeChat Files\wxid_t3i94vnk553l22\FileStorage\File\2021-06\工程效果图\泵房效果图3\p-2.jpg"/>
                    <pic:cNvPicPr>
                      <a:picLocks noChangeAspect="1"/>
                    </pic:cNvPicPr>
                  </pic:nvPicPr>
                  <pic:blipFill>
                    <a:blip r:embed="rId8" cstate="print"/>
                    <a:stretch>
                      <a:fillRect/>
                    </a:stretch>
                  </pic:blipFill>
                  <pic:spPr>
                    <a:xfrm>
                      <a:off x="0" y="0"/>
                      <a:ext cx="5778722" cy="3976497"/>
                    </a:xfrm>
                    <a:prstGeom prst="rect">
                      <a:avLst/>
                    </a:prstGeom>
                  </pic:spPr>
                </pic:pic>
              </a:graphicData>
            </a:graphic>
          </wp:anchor>
        </w:drawing>
      </w:r>
    </w:p>
    <w:p>
      <w:pPr>
        <w:pStyle w:val="5"/>
        <w:rPr>
          <w:b/>
          <w:sz w:val="48"/>
          <w:lang w:eastAsia="zh-CN"/>
        </w:rPr>
      </w:pPr>
    </w:p>
    <w:p>
      <w:pPr>
        <w:pStyle w:val="5"/>
        <w:rPr>
          <w:b/>
          <w:sz w:val="48"/>
          <w:lang w:eastAsia="zh-CN"/>
        </w:rPr>
      </w:pPr>
    </w:p>
    <w:p>
      <w:pPr>
        <w:pStyle w:val="5"/>
        <w:rPr>
          <w:b/>
          <w:sz w:val="48"/>
          <w:lang w:eastAsia="zh-CN"/>
        </w:rPr>
      </w:pPr>
    </w:p>
    <w:p>
      <w:pPr>
        <w:pStyle w:val="5"/>
        <w:rPr>
          <w:b/>
          <w:sz w:val="48"/>
          <w:lang w:eastAsia="zh-CN"/>
        </w:rPr>
      </w:pPr>
    </w:p>
    <w:p>
      <w:pPr>
        <w:pStyle w:val="5"/>
        <w:spacing w:before="3"/>
        <w:rPr>
          <w:b/>
          <w:sz w:val="55"/>
          <w:lang w:eastAsia="zh-CN"/>
        </w:rPr>
      </w:pPr>
    </w:p>
    <w:p>
      <w:pPr>
        <w:ind w:left="1380" w:right="2098"/>
        <w:jc w:val="center"/>
        <w:rPr>
          <w:sz w:val="32"/>
          <w:lang w:eastAsia="zh-CN"/>
        </w:rPr>
      </w:pPr>
      <w:r>
        <w:rPr>
          <w:sz w:val="32"/>
          <w:lang w:eastAsia="zh-CN"/>
        </w:rPr>
        <w:t>连云港三航建设发展有限公司</w:t>
      </w:r>
    </w:p>
    <w:p>
      <w:pPr>
        <w:spacing w:before="214"/>
        <w:ind w:left="1380" w:right="2095"/>
        <w:jc w:val="center"/>
        <w:rPr>
          <w:sz w:val="32"/>
          <w:lang w:eastAsia="zh-CN"/>
        </w:rPr>
      </w:pPr>
      <w:r>
        <w:rPr>
          <w:rFonts w:ascii="Calibri" w:eastAsia="Calibri"/>
          <w:sz w:val="32"/>
          <w:lang w:eastAsia="zh-CN"/>
        </w:rPr>
        <w:t>2022</w:t>
      </w:r>
      <w:r>
        <w:rPr>
          <w:sz w:val="32"/>
          <w:lang w:eastAsia="zh-CN"/>
        </w:rPr>
        <w:t xml:space="preserve">年 </w:t>
      </w:r>
      <w:r>
        <w:rPr>
          <w:rFonts w:ascii="Calibri" w:eastAsia="Calibri"/>
          <w:sz w:val="32"/>
          <w:lang w:eastAsia="zh-CN"/>
        </w:rPr>
        <w:t>1</w:t>
      </w:r>
      <w:r>
        <w:rPr>
          <w:sz w:val="32"/>
          <w:lang w:eastAsia="zh-CN"/>
        </w:rPr>
        <w:t xml:space="preserve">月 </w:t>
      </w:r>
      <w:r>
        <w:rPr>
          <w:rFonts w:hint="eastAsia" w:ascii="Calibri" w:eastAsiaTheme="minorEastAsia"/>
          <w:sz w:val="32"/>
          <w:lang w:eastAsia="zh-CN"/>
        </w:rPr>
        <w:t>1</w:t>
      </w:r>
      <w:r>
        <w:rPr>
          <w:rFonts w:ascii="Calibri" w:eastAsia="Calibri"/>
          <w:sz w:val="32"/>
          <w:lang w:eastAsia="zh-CN"/>
        </w:rPr>
        <w:t xml:space="preserve"> </w:t>
      </w:r>
      <w:r>
        <w:rPr>
          <w:sz w:val="32"/>
          <w:lang w:eastAsia="zh-CN"/>
        </w:rPr>
        <w:t>日</w:t>
      </w:r>
    </w:p>
    <w:p>
      <w:pPr>
        <w:pStyle w:val="2"/>
        <w:rPr>
          <w:lang w:eastAsia="zh-CN"/>
        </w:rPr>
      </w:pPr>
    </w:p>
    <w:p>
      <w:pPr>
        <w:pStyle w:val="2"/>
        <w:rPr>
          <w:lang w:eastAsia="zh-CN"/>
        </w:rPr>
      </w:pPr>
      <w:r>
        <w:rPr>
          <w:lang w:eastAsia="zh-CN"/>
        </w:rPr>
        <w:t>一、基本情况</w:t>
      </w:r>
    </w:p>
    <w:p>
      <w:pPr>
        <w:pStyle w:val="5"/>
        <w:spacing w:line="312" w:lineRule="auto"/>
        <w:ind w:left="120" w:right="722" w:firstLine="479"/>
        <w:rPr>
          <w:spacing w:val="-3"/>
          <w:lang w:eastAsia="zh-CN"/>
        </w:rPr>
      </w:pPr>
    </w:p>
    <w:p>
      <w:pPr>
        <w:pStyle w:val="5"/>
        <w:spacing w:line="312" w:lineRule="auto"/>
        <w:ind w:left="120" w:right="722" w:firstLine="479"/>
        <w:rPr>
          <w:lang w:eastAsia="zh-CN"/>
        </w:rPr>
      </w:pPr>
      <w:r>
        <w:rPr>
          <w:spacing w:val="-3"/>
          <w:lang w:eastAsia="zh-CN"/>
        </w:rPr>
        <w:t xml:space="preserve">为了加强徐圩新区达标尾水排海工程排海泵站及其配套管线标准化管理，明确徐圩新区达标尾水排海工程排海泵站及其配套管线运行管理工作内容及要求， </w:t>
      </w:r>
      <w:r>
        <w:rPr>
          <w:spacing w:val="-8"/>
          <w:lang w:eastAsia="zh-CN"/>
        </w:rPr>
        <w:t>规范运营管理部全体员工的操作运行，检验所有设施实际性能，提高陆域达标尾</w:t>
      </w:r>
      <w:r>
        <w:rPr>
          <w:spacing w:val="-12"/>
          <w:lang w:eastAsia="zh-CN"/>
        </w:rPr>
        <w:t>水收集管道、排海泵站、调蓄池和海底排放管线运行管理水平，确保徐圩新区达</w:t>
      </w:r>
      <w:r>
        <w:rPr>
          <w:spacing w:val="-16"/>
          <w:lang w:eastAsia="zh-CN"/>
        </w:rPr>
        <w:t>标尾水排海工程排海泵站及其配套管线持续稳定运行。</w:t>
      </w:r>
      <w:r>
        <w:rPr>
          <w:spacing w:val="-19"/>
          <w:lang w:eastAsia="zh-CN"/>
        </w:rPr>
        <w:t>对电气系统、水质在线监测系统、自控</w:t>
      </w:r>
      <w:r>
        <w:rPr>
          <w:spacing w:val="-22"/>
          <w:lang w:eastAsia="zh-CN"/>
        </w:rPr>
        <w:t>系统、安防系统、航标及电子围栏系统等主要系统的性能进行</w:t>
      </w:r>
      <w:r>
        <w:rPr>
          <w:rFonts w:hint="eastAsia"/>
          <w:spacing w:val="-22"/>
          <w:lang w:eastAsia="zh-CN"/>
        </w:rPr>
        <w:t>试运行</w:t>
      </w:r>
      <w:r>
        <w:rPr>
          <w:spacing w:val="-22"/>
          <w:lang w:eastAsia="zh-CN"/>
        </w:rPr>
        <w:t>， 保障各个系统安全、稳定运行，满足设计要求。</w:t>
      </w:r>
    </w:p>
    <w:p>
      <w:pPr>
        <w:pStyle w:val="2"/>
        <w:spacing w:before="162"/>
        <w:rPr>
          <w:lang w:eastAsia="zh-CN"/>
        </w:rPr>
      </w:pPr>
      <w:r>
        <w:rPr>
          <w:lang w:eastAsia="zh-CN"/>
        </w:rPr>
        <w:t>二、时间安排</w:t>
      </w:r>
    </w:p>
    <w:p>
      <w:pPr>
        <w:pStyle w:val="5"/>
        <w:ind w:left="600"/>
        <w:rPr>
          <w:lang w:eastAsia="zh-CN"/>
        </w:rPr>
      </w:pPr>
    </w:p>
    <w:p>
      <w:pPr>
        <w:pStyle w:val="5"/>
        <w:ind w:left="600"/>
        <w:rPr>
          <w:lang w:eastAsia="zh-CN"/>
        </w:rPr>
      </w:pPr>
      <w:r>
        <w:rPr>
          <w:lang w:eastAsia="zh-CN"/>
        </w:rPr>
        <w:t>此次</w:t>
      </w:r>
      <w:r>
        <w:rPr>
          <w:rFonts w:hint="eastAsia"/>
          <w:lang w:eastAsia="zh-CN"/>
        </w:rPr>
        <w:t>试运行</w:t>
      </w:r>
      <w:r>
        <w:rPr>
          <w:lang w:eastAsia="zh-CN"/>
        </w:rPr>
        <w:t xml:space="preserve">时间为 </w:t>
      </w:r>
      <w:r>
        <w:rPr>
          <w:rFonts w:ascii="Calibri" w:hAnsi="Calibri" w:eastAsia="Calibri"/>
          <w:lang w:eastAsia="zh-CN"/>
        </w:rPr>
        <w:t xml:space="preserve">2021 </w:t>
      </w:r>
      <w:r>
        <w:rPr>
          <w:lang w:eastAsia="zh-CN"/>
        </w:rPr>
        <w:t xml:space="preserve">年 </w:t>
      </w:r>
      <w:r>
        <w:rPr>
          <w:rFonts w:ascii="Calibri" w:hAnsi="Calibri" w:eastAsia="Calibri"/>
          <w:lang w:eastAsia="zh-CN"/>
        </w:rPr>
        <w:t>12</w:t>
      </w:r>
      <w:r>
        <w:rPr>
          <w:lang w:eastAsia="zh-CN"/>
        </w:rPr>
        <w:t xml:space="preserve">月 </w:t>
      </w:r>
      <w:r>
        <w:rPr>
          <w:rFonts w:ascii="Calibri" w:hAnsi="Calibri" w:eastAsia="Calibri"/>
          <w:lang w:eastAsia="zh-CN"/>
        </w:rPr>
        <w:t>1</w:t>
      </w:r>
      <w:r>
        <w:rPr>
          <w:lang w:eastAsia="zh-CN"/>
        </w:rPr>
        <w:t>日</w:t>
      </w:r>
      <w:r>
        <w:rPr>
          <w:rFonts w:ascii="Calibri" w:hAnsi="Calibri" w:eastAsia="Calibri"/>
          <w:lang w:eastAsia="zh-CN"/>
        </w:rPr>
        <w:t xml:space="preserve">—2021 </w:t>
      </w:r>
      <w:r>
        <w:rPr>
          <w:lang w:eastAsia="zh-CN"/>
        </w:rPr>
        <w:t xml:space="preserve">年 </w:t>
      </w:r>
      <w:r>
        <w:rPr>
          <w:rFonts w:ascii="Calibri" w:hAnsi="Calibri" w:eastAsia="Calibri"/>
          <w:lang w:eastAsia="zh-CN"/>
        </w:rPr>
        <w:t>12</w:t>
      </w:r>
      <w:r>
        <w:rPr>
          <w:lang w:eastAsia="zh-CN"/>
        </w:rPr>
        <w:t xml:space="preserve">月 </w:t>
      </w:r>
      <w:r>
        <w:rPr>
          <w:rFonts w:ascii="Calibri" w:hAnsi="Calibri" w:eastAsia="Calibri"/>
          <w:lang w:eastAsia="zh-CN"/>
        </w:rPr>
        <w:t>31</w:t>
      </w:r>
      <w:r>
        <w:rPr>
          <w:lang w:eastAsia="zh-CN"/>
        </w:rPr>
        <w:t>日。</w:t>
      </w:r>
    </w:p>
    <w:p>
      <w:pPr>
        <w:pStyle w:val="5"/>
        <w:ind w:left="600"/>
        <w:rPr>
          <w:rFonts w:hint="eastAsia"/>
          <w:lang w:eastAsia="zh-CN"/>
        </w:rPr>
      </w:pPr>
    </w:p>
    <w:p>
      <w:pPr>
        <w:pStyle w:val="2"/>
        <w:spacing w:before="162"/>
        <w:rPr>
          <w:rFonts w:hint="eastAsia"/>
          <w:lang w:eastAsia="zh-CN"/>
        </w:rPr>
      </w:pPr>
      <w:r>
        <w:rPr>
          <w:rFonts w:hint="eastAsia"/>
          <w:lang w:eastAsia="zh-CN"/>
        </w:rPr>
        <w:t>三、运行情况</w:t>
      </w:r>
    </w:p>
    <w:p>
      <w:pPr>
        <w:pStyle w:val="3"/>
        <w:numPr>
          <w:ilvl w:val="1"/>
          <w:numId w:val="1"/>
        </w:numPr>
        <w:tabs>
          <w:tab w:val="left" w:pos="968"/>
        </w:tabs>
        <w:spacing w:before="271"/>
        <w:ind w:hanging="427"/>
      </w:pPr>
      <w:r>
        <w:rPr>
          <w:rFonts w:hint="eastAsia"/>
          <w:lang w:eastAsia="zh-CN"/>
        </w:rPr>
        <w:t>水泵</w:t>
      </w:r>
      <w:r>
        <w:t>运行情况</w:t>
      </w:r>
    </w:p>
    <w:p>
      <w:pPr>
        <w:pStyle w:val="5"/>
        <w:spacing w:line="312" w:lineRule="auto"/>
        <w:ind w:left="120" w:right="722" w:firstLine="479"/>
        <w:jc w:val="center"/>
        <w:rPr>
          <w:lang w:eastAsia="zh-CN"/>
        </w:rPr>
      </w:pPr>
    </w:p>
    <w:p>
      <w:pPr>
        <w:pStyle w:val="5"/>
        <w:spacing w:line="312" w:lineRule="auto"/>
        <w:ind w:left="120" w:right="722" w:firstLine="479"/>
        <w:jc w:val="center"/>
        <w:rPr>
          <w:rFonts w:ascii="微软雅黑" w:hAnsi="微软雅黑" w:eastAsia="微软雅黑"/>
          <w:sz w:val="20"/>
          <w:szCs w:val="20"/>
          <w:lang w:eastAsia="zh-CN"/>
        </w:rPr>
      </w:pPr>
      <w:r>
        <w:rPr>
          <w:lang w:eastAsia="zh-CN"/>
        </w:rPr>
        <w:t>本次</w:t>
      </w:r>
      <w:r>
        <w:rPr>
          <w:rFonts w:hint="eastAsia"/>
          <w:lang w:eastAsia="zh-CN"/>
        </w:rPr>
        <w:t>试运</w:t>
      </w:r>
      <w:bookmarkStart w:id="6" w:name="_GoBack"/>
      <w:bookmarkEnd w:id="6"/>
      <w:r>
        <w:rPr>
          <w:rFonts w:hint="eastAsia"/>
          <w:lang w:eastAsia="zh-CN"/>
        </w:rPr>
        <w:t>行</w:t>
      </w:r>
      <w:r>
        <w:rPr>
          <w:lang w:eastAsia="zh-CN"/>
        </w:rPr>
        <w:t>时采用两台泵</w:t>
      </w:r>
      <w:r>
        <w:rPr>
          <w:rFonts w:hint="eastAsia"/>
          <w:lang w:eastAsia="zh-CN"/>
        </w:rPr>
        <w:t>交替</w:t>
      </w:r>
      <w:r>
        <w:rPr>
          <w:lang w:eastAsia="zh-CN"/>
        </w:rPr>
        <w:t>进行。具体运行工况见下表</w:t>
      </w:r>
      <w:r>
        <w:rPr>
          <w:rFonts w:hint="eastAsia"/>
          <w:lang w:eastAsia="zh-CN"/>
        </w:rPr>
        <w:t>3-1,表3-2</w:t>
      </w:r>
      <w:r>
        <w:rPr>
          <w:lang w:eastAsia="zh-CN"/>
        </w:rPr>
        <w:t>：</w:t>
      </w:r>
      <w:bookmarkStart w:id="1" w:name="组合_1.pdf"/>
      <w:bookmarkEnd w:id="1"/>
      <w:bookmarkStart w:id="2" w:name="003.pdf"/>
      <w:bookmarkEnd w:id="2"/>
      <w:r>
        <w:rPr>
          <w:rFonts w:hint="eastAsia"/>
          <w:lang w:eastAsia="zh-CN"/>
        </w:rPr>
        <w:t xml:space="preserve">  </w:t>
      </w:r>
      <w:r>
        <w:rPr>
          <w:rFonts w:hint="eastAsia" w:ascii="微软雅黑" w:hAnsi="微软雅黑" w:eastAsia="微软雅黑"/>
          <w:sz w:val="20"/>
          <w:szCs w:val="20"/>
          <w:lang w:eastAsia="zh-CN"/>
        </w:rPr>
        <w:t>表3.1-1 试运行期水泵前后压力统计表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958"/>
        <w:gridCol w:w="959"/>
        <w:gridCol w:w="959"/>
        <w:gridCol w:w="959"/>
        <w:gridCol w:w="959"/>
        <w:gridCol w:w="959"/>
        <w:gridCol w:w="9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766" w:type="dxa"/>
            <w:gridSpan w:val="9"/>
            <w:noWrap/>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水泵前后压力统计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1095" w:type="dxa"/>
            <w:noWrap/>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val="en-US" w:eastAsia="zh-CN"/>
              </w:rPr>
            </w:pPr>
            <w:r>
              <w:rPr>
                <w:rFonts w:hint="default" w:ascii="Times New Roman" w:hAnsi="Times New Roman" w:eastAsia="微软雅黑" w:cs="Times New Roman"/>
                <w:sz w:val="20"/>
                <w:szCs w:val="20"/>
                <w:lang w:val="en-US" w:eastAsia="zh-CN"/>
              </w:rPr>
              <w:t>日期</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1#水泵前后压力计泵前(MPa)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1#水泵前后压力计泵后(MPa)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2#水泵前后压力计泵前(MPa)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2#水泵前后压力计泵后(MPa)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3#水泵前后压力计泵前(MPa)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3#水泵前后压力计泵后(MPa)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4#水泵前后压力计泵前(MPa)</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4#水泵前后压力计泵后(MPa)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8.04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-7.76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-8.04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-8.03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-9.93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-9.87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12月5日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12月6日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11.74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10.53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9.66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7.53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5.46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12月7日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13.43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17.83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13.63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10.86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6.47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7.72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12月8日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19.42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14.57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11.85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17.69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8.86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12月9日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13.44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10.78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26.54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8.08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8.89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7.74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28.47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5.69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28.62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12月11日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12.52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11.34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16.55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9.56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16.29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12月12日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13.77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12.24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10.76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18.28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7.92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13.96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6.98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12.47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11.25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8.11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12月14日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26.66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12月15日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10.27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3.45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7.91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41.35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39.54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12月16日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11.36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8.86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38.18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35.71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11.48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42.72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10.22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3.66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9.65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5.73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12月18日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12.69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21.52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10.59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10.33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3.42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12月19日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5.93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39.27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36.6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12月20日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10.85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7.63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28.41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7.61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26.49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12月21日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8.86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41.82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7.05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2.41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12月22日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8.24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47.27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12月23日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11.55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7.53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41.41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8.01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38.89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5.67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10.29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6.12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40.58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37.99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12月25日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12.69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6.08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38.42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9.25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35.98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6.91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12月26日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7.63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78.76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73.3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10.33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44.26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53.21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15.14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17.55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23.09</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12月29日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13.27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6.92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11.11</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8.14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5.83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32.37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30.95</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0.46</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95"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958"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59.58</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0.72</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0.64</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-1.17</w:t>
            </w:r>
          </w:p>
        </w:tc>
        <w:tc>
          <w:tcPr>
            <w:tcW w:w="959" w:type="dxa"/>
            <w:vAlign w:val="center"/>
          </w:tcPr>
          <w:p>
            <w:pPr>
              <w:pStyle w:val="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46.07</w:t>
            </w:r>
          </w:p>
        </w:tc>
      </w:tr>
    </w:tbl>
    <w:p>
      <w:pPr>
        <w:pStyle w:val="5"/>
        <w:jc w:val="center"/>
        <w:rPr>
          <w:rFonts w:ascii="微软雅黑" w:hAnsi="微软雅黑" w:eastAsia="微软雅黑"/>
          <w:sz w:val="20"/>
          <w:szCs w:val="20"/>
          <w:lang w:eastAsia="zh-CN"/>
        </w:rPr>
      </w:pPr>
    </w:p>
    <w:p>
      <w:pPr>
        <w:pStyle w:val="5"/>
        <w:jc w:val="center"/>
        <w:rPr>
          <w:rFonts w:ascii="微软雅黑" w:hAnsi="微软雅黑" w:eastAsia="微软雅黑"/>
          <w:sz w:val="20"/>
          <w:szCs w:val="20"/>
          <w:lang w:eastAsia="zh-CN"/>
        </w:rPr>
      </w:pPr>
      <w:r>
        <w:rPr>
          <w:rFonts w:hint="eastAsia" w:ascii="微软雅黑" w:hAnsi="微软雅黑" w:eastAsia="微软雅黑"/>
          <w:sz w:val="20"/>
          <w:szCs w:val="20"/>
          <w:lang w:eastAsia="zh-CN"/>
        </w:rPr>
        <w:t>表3.1-2 试运行期水泵运行时长、频率统计表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874"/>
        <w:gridCol w:w="1056"/>
        <w:gridCol w:w="874"/>
        <w:gridCol w:w="1056"/>
        <w:gridCol w:w="874"/>
        <w:gridCol w:w="1056"/>
        <w:gridCol w:w="85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42" w:type="dxa"/>
            <w:gridSpan w:val="9"/>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水泵运行时长、频率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p>
        </w:tc>
        <w:tc>
          <w:tcPr>
            <w:tcW w:w="1930" w:type="dxa"/>
            <w:gridSpan w:val="2"/>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1#水泵</w:t>
            </w:r>
          </w:p>
        </w:tc>
        <w:tc>
          <w:tcPr>
            <w:tcW w:w="1930" w:type="dxa"/>
            <w:gridSpan w:val="2"/>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2#水泵</w:t>
            </w:r>
          </w:p>
        </w:tc>
        <w:tc>
          <w:tcPr>
            <w:tcW w:w="1930" w:type="dxa"/>
            <w:gridSpan w:val="2"/>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3#水泵</w:t>
            </w:r>
          </w:p>
        </w:tc>
        <w:tc>
          <w:tcPr>
            <w:tcW w:w="1913" w:type="dxa"/>
            <w:gridSpan w:val="2"/>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p>
        </w:tc>
        <w:tc>
          <w:tcPr>
            <w:tcW w:w="87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时间（h)</w:t>
            </w:r>
          </w:p>
        </w:tc>
        <w:tc>
          <w:tcPr>
            <w:tcW w:w="105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频率（hz）</w:t>
            </w:r>
          </w:p>
        </w:tc>
        <w:tc>
          <w:tcPr>
            <w:tcW w:w="87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时间（h)</w:t>
            </w:r>
          </w:p>
        </w:tc>
        <w:tc>
          <w:tcPr>
            <w:tcW w:w="105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频率（hz）</w:t>
            </w:r>
          </w:p>
        </w:tc>
        <w:tc>
          <w:tcPr>
            <w:tcW w:w="87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时间（h)</w:t>
            </w:r>
          </w:p>
        </w:tc>
        <w:tc>
          <w:tcPr>
            <w:tcW w:w="105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频率（hz）</w:t>
            </w:r>
          </w:p>
        </w:tc>
        <w:tc>
          <w:tcPr>
            <w:tcW w:w="857"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时间（h)</w:t>
            </w:r>
          </w:p>
        </w:tc>
        <w:tc>
          <w:tcPr>
            <w:tcW w:w="105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频率（hz）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0.87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12月5日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12月6日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9.45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0.93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12月7日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0.75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12月8日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12月9日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3.42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3.42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12月11日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12月12日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12月14日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12月15日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12月16日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6.05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6.03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5.18</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12月18日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12月19日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12月20日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12月21日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12月22日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12月23日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5.83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5.83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5.62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5.6</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12月25日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12月26日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11.8</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11.78</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9.43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3.08</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4.28</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2.68</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12月29日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0.82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6.92</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7.15</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7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57"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7.13</w:t>
            </w:r>
          </w:p>
        </w:tc>
        <w:tc>
          <w:tcPr>
            <w:tcW w:w="105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r>
    </w:tbl>
    <w:p>
      <w:pPr>
        <w:pStyle w:val="5"/>
        <w:spacing w:before="135"/>
        <w:ind w:left="600"/>
        <w:rPr>
          <w:lang w:eastAsia="zh-CN"/>
        </w:rPr>
      </w:pPr>
    </w:p>
    <w:p>
      <w:pPr>
        <w:pStyle w:val="5"/>
        <w:spacing w:before="135"/>
        <w:ind w:left="600"/>
        <w:rPr>
          <w:lang w:eastAsia="zh-CN"/>
        </w:rPr>
      </w:pPr>
      <w:r>
        <w:rPr>
          <w:lang w:eastAsia="zh-CN"/>
        </w:rPr>
        <w:t>此次</w:t>
      </w:r>
      <w:r>
        <w:rPr>
          <w:rFonts w:hint="eastAsia"/>
          <w:lang w:eastAsia="zh-CN"/>
        </w:rPr>
        <w:t>试运行</w:t>
      </w:r>
      <w:r>
        <w:rPr>
          <w:lang w:eastAsia="zh-CN"/>
        </w:rPr>
        <w:t>运转</w:t>
      </w:r>
      <w:r>
        <w:rPr>
          <w:rFonts w:hint="eastAsia"/>
          <w:lang w:eastAsia="zh-CN"/>
        </w:rPr>
        <w:t>总时长</w:t>
      </w:r>
      <w:r>
        <w:rPr>
          <w:rFonts w:ascii="Calibri" w:eastAsia="Calibri"/>
          <w:lang w:eastAsia="zh-CN"/>
        </w:rPr>
        <w:t>11</w:t>
      </w:r>
      <w:r>
        <w:rPr>
          <w:rFonts w:hint="eastAsia" w:ascii="Calibri" w:hAnsi="Calibri" w:eastAsia="Calibri"/>
          <w:spacing w:val="-10"/>
          <w:lang w:eastAsia="zh-CN"/>
        </w:rPr>
        <w:t>d</w:t>
      </w:r>
      <w:r>
        <w:rPr>
          <w:rFonts w:ascii="Calibri" w:eastAsia="Calibri"/>
          <w:lang w:eastAsia="zh-CN"/>
        </w:rPr>
        <w:t>15.88</w:t>
      </w:r>
      <w:r>
        <w:rPr>
          <w:rFonts w:hint="eastAsia" w:ascii="Calibri" w:hAnsi="Calibri" w:eastAsia="Calibri"/>
          <w:spacing w:val="-10"/>
          <w:lang w:eastAsia="zh-CN"/>
        </w:rPr>
        <w:t>h</w:t>
      </w:r>
      <w:r>
        <w:rPr>
          <w:lang w:eastAsia="zh-CN"/>
        </w:rPr>
        <w:t>。</w:t>
      </w:r>
    </w:p>
    <w:p>
      <w:pPr>
        <w:pStyle w:val="5"/>
        <w:numPr>
          <w:ilvl w:val="0"/>
          <w:numId w:val="2"/>
        </w:numPr>
        <w:spacing w:before="214"/>
        <w:rPr>
          <w:lang w:eastAsia="zh-CN"/>
        </w:rPr>
      </w:pPr>
      <w:r>
        <w:rPr>
          <w:rFonts w:ascii="Calibri" w:hAnsi="Calibri" w:eastAsia="Calibri"/>
          <w:spacing w:val="-7"/>
          <w:lang w:eastAsia="zh-CN"/>
        </w:rPr>
        <w:t>1#</w:t>
      </w:r>
      <w:r>
        <w:rPr>
          <w:rFonts w:hint="eastAsia"/>
          <w:spacing w:val="-7"/>
          <w:lang w:eastAsia="zh-CN"/>
        </w:rPr>
        <w:t>水泵运行</w:t>
      </w:r>
      <w:r>
        <w:rPr>
          <w:rFonts w:hint="eastAsia" w:ascii="Calibri" w:hAnsi="Calibri" w:eastAsia="Calibri"/>
          <w:lang w:eastAsia="zh-CN"/>
        </w:rPr>
        <w:t>4</w:t>
      </w:r>
      <w:r>
        <w:rPr>
          <w:rFonts w:ascii="Calibri" w:hAnsi="Calibri" w:eastAsia="Calibri"/>
          <w:lang w:eastAsia="zh-CN"/>
        </w:rPr>
        <w:t>7.98</w:t>
      </w:r>
      <w:r>
        <w:rPr>
          <w:rFonts w:hint="eastAsia" w:ascii="Calibri" w:hAnsi="Calibri" w:eastAsia="Calibri"/>
          <w:lang w:eastAsia="zh-CN"/>
        </w:rPr>
        <w:t>h</w:t>
      </w:r>
    </w:p>
    <w:p>
      <w:pPr>
        <w:pStyle w:val="5"/>
        <w:numPr>
          <w:ilvl w:val="0"/>
          <w:numId w:val="2"/>
        </w:numPr>
        <w:spacing w:before="214"/>
        <w:rPr>
          <w:lang w:eastAsia="zh-CN"/>
        </w:rPr>
      </w:pPr>
      <w:r>
        <w:rPr>
          <w:rFonts w:hint="eastAsia"/>
          <w:lang w:eastAsia="zh-CN"/>
        </w:rPr>
        <w:t>2#水泵运行8</w:t>
      </w:r>
      <w:r>
        <w:rPr>
          <w:lang w:eastAsia="zh-CN"/>
        </w:rPr>
        <w:t>9.85</w:t>
      </w:r>
      <w:r>
        <w:rPr>
          <w:rFonts w:hint="eastAsia"/>
          <w:lang w:eastAsia="zh-CN"/>
        </w:rPr>
        <w:t>h</w:t>
      </w:r>
    </w:p>
    <w:p>
      <w:pPr>
        <w:pStyle w:val="5"/>
        <w:numPr>
          <w:ilvl w:val="0"/>
          <w:numId w:val="2"/>
        </w:numPr>
        <w:spacing w:before="214"/>
        <w:rPr>
          <w:lang w:eastAsia="zh-CN"/>
        </w:rPr>
      </w:pPr>
      <w:r>
        <w:rPr>
          <w:rFonts w:hint="eastAsia"/>
          <w:lang w:eastAsia="zh-CN"/>
        </w:rPr>
        <w:t>3</w:t>
      </w:r>
      <w:r>
        <w:rPr>
          <w:lang w:eastAsia="zh-CN"/>
        </w:rPr>
        <w:t>#</w:t>
      </w:r>
      <w:r>
        <w:rPr>
          <w:rFonts w:hint="eastAsia"/>
          <w:lang w:eastAsia="zh-CN"/>
        </w:rPr>
        <w:t>水泵运行1</w:t>
      </w:r>
      <w:r>
        <w:rPr>
          <w:lang w:eastAsia="zh-CN"/>
        </w:rPr>
        <w:t>06.63</w:t>
      </w:r>
      <w:r>
        <w:rPr>
          <w:rFonts w:hint="eastAsia"/>
          <w:lang w:eastAsia="zh-CN"/>
        </w:rPr>
        <w:t>h</w:t>
      </w:r>
    </w:p>
    <w:p>
      <w:pPr>
        <w:pStyle w:val="5"/>
        <w:numPr>
          <w:ilvl w:val="0"/>
          <w:numId w:val="2"/>
        </w:numPr>
        <w:spacing w:before="214"/>
        <w:rPr>
          <w:lang w:eastAsia="zh-CN"/>
        </w:rPr>
      </w:pPr>
      <w:r>
        <w:rPr>
          <w:rFonts w:hint="eastAsia"/>
          <w:lang w:eastAsia="zh-CN"/>
        </w:rPr>
        <w:t>4</w:t>
      </w:r>
      <w:r>
        <w:rPr>
          <w:lang w:eastAsia="zh-CN"/>
        </w:rPr>
        <w:t>#</w:t>
      </w:r>
      <w:r>
        <w:rPr>
          <w:rFonts w:hint="eastAsia"/>
          <w:lang w:eastAsia="zh-CN"/>
        </w:rPr>
        <w:t>水泵运行3</w:t>
      </w:r>
      <w:r>
        <w:rPr>
          <w:lang w:eastAsia="zh-CN"/>
        </w:rPr>
        <w:t>5.42</w:t>
      </w:r>
      <w:r>
        <w:rPr>
          <w:rFonts w:hint="eastAsia"/>
          <w:lang w:eastAsia="zh-CN"/>
        </w:rPr>
        <w:t>h</w:t>
      </w:r>
    </w:p>
    <w:p>
      <w:pPr>
        <w:pStyle w:val="5"/>
        <w:spacing w:before="213" w:line="312" w:lineRule="auto"/>
        <w:ind w:left="960" w:right="692" w:hanging="360"/>
        <w:jc w:val="both"/>
        <w:rPr>
          <w:lang w:eastAsia="zh-CN"/>
        </w:rPr>
      </w:pPr>
      <w:r>
        <w:rPr>
          <w:rFonts w:hint="eastAsia"/>
          <w:spacing w:val="-5"/>
          <w:lang w:eastAsia="zh-CN"/>
        </w:rPr>
        <w:t xml:space="preserve">   </w:t>
      </w:r>
      <w:r>
        <w:rPr>
          <w:spacing w:val="-5"/>
          <w:lang w:eastAsia="zh-CN"/>
        </w:rPr>
        <w:t xml:space="preserve">两台泵同时运转，频率在 </w:t>
      </w:r>
      <w:r>
        <w:rPr>
          <w:rFonts w:hint="eastAsia" w:ascii="Calibri" w:hAnsi="Calibri" w:eastAsiaTheme="minorEastAsia"/>
          <w:lang w:eastAsia="zh-CN"/>
        </w:rPr>
        <w:t>40</w:t>
      </w:r>
      <w:r>
        <w:rPr>
          <w:rFonts w:ascii="Calibri" w:hAnsi="Calibri" w:eastAsia="Calibri"/>
          <w:lang w:eastAsia="zh-CN"/>
        </w:rPr>
        <w:t xml:space="preserve">Hz </w:t>
      </w:r>
      <w:r>
        <w:rPr>
          <w:spacing w:val="-9"/>
          <w:lang w:eastAsia="zh-CN"/>
        </w:rPr>
        <w:t xml:space="preserve">条件下，流量约 </w:t>
      </w:r>
      <w:r>
        <w:rPr>
          <w:rFonts w:ascii="Calibri" w:hAnsi="Calibri" w:eastAsia="Calibri"/>
          <w:spacing w:val="-5"/>
          <w:lang w:eastAsia="zh-CN"/>
        </w:rPr>
        <w:t>4</w:t>
      </w:r>
      <w:r>
        <w:rPr>
          <w:rFonts w:hint="eastAsia" w:ascii="Calibri" w:hAnsi="Calibri" w:eastAsiaTheme="minorEastAsia"/>
          <w:spacing w:val="-5"/>
          <w:lang w:eastAsia="zh-CN"/>
        </w:rPr>
        <w:t>000</w:t>
      </w:r>
      <w:r>
        <w:rPr>
          <w:rFonts w:ascii="Calibri" w:hAnsi="Calibri" w:eastAsia="Calibri"/>
          <w:spacing w:val="-5"/>
          <w:lang w:eastAsia="zh-CN"/>
        </w:rPr>
        <w:t>m³/h</w:t>
      </w:r>
      <w:r>
        <w:rPr>
          <w:spacing w:val="-2"/>
          <w:lang w:eastAsia="zh-CN"/>
        </w:rPr>
        <w:t>，泵后压力</w:t>
      </w:r>
      <w:r>
        <w:rPr>
          <w:rFonts w:ascii="Calibri" w:hAnsi="Calibri" w:eastAsia="Calibri"/>
          <w:spacing w:val="-2"/>
          <w:lang w:eastAsia="zh-CN"/>
        </w:rPr>
        <w:t>0.</w:t>
      </w:r>
      <w:r>
        <w:rPr>
          <w:rFonts w:hint="eastAsia" w:ascii="Calibri" w:hAnsi="Calibri" w:eastAsiaTheme="minorEastAsia"/>
          <w:spacing w:val="-2"/>
          <w:lang w:eastAsia="zh-CN"/>
        </w:rPr>
        <w:t>15</w:t>
      </w:r>
      <w:r>
        <w:rPr>
          <w:rFonts w:ascii="Calibri" w:hAnsi="Calibri" w:eastAsia="Calibri"/>
          <w:spacing w:val="-2"/>
          <w:lang w:eastAsia="zh-CN"/>
        </w:rPr>
        <w:t>-0.1</w:t>
      </w:r>
      <w:r>
        <w:rPr>
          <w:rFonts w:hint="eastAsia" w:ascii="Calibri" w:hAnsi="Calibri" w:eastAsiaTheme="minorEastAsia"/>
          <w:spacing w:val="-2"/>
          <w:lang w:eastAsia="zh-CN"/>
        </w:rPr>
        <w:t>7</w:t>
      </w:r>
      <w:r>
        <w:rPr>
          <w:rFonts w:ascii="Calibri" w:hAnsi="Calibri" w:eastAsia="Calibri"/>
          <w:spacing w:val="-2"/>
          <w:lang w:eastAsia="zh-CN"/>
        </w:rPr>
        <w:t>MPa</w:t>
      </w:r>
      <w:r>
        <w:rPr>
          <w:spacing w:val="-13"/>
          <w:lang w:eastAsia="zh-CN"/>
        </w:rPr>
        <w:t xml:space="preserve">，总管压力 </w:t>
      </w:r>
      <w:r>
        <w:rPr>
          <w:rFonts w:ascii="Calibri" w:hAnsi="Calibri" w:eastAsia="Calibri"/>
          <w:lang w:eastAsia="zh-CN"/>
        </w:rPr>
        <w:t>0.07-0.08MPa</w:t>
      </w:r>
      <w:r>
        <w:rPr>
          <w:lang w:eastAsia="zh-CN"/>
        </w:rPr>
        <w:t>。</w:t>
      </w:r>
    </w:p>
    <w:p>
      <w:pPr>
        <w:pStyle w:val="5"/>
        <w:spacing w:before="122"/>
        <w:ind w:left="600"/>
        <w:rPr>
          <w:lang w:eastAsia="zh-CN"/>
        </w:rPr>
      </w:pPr>
      <w:r>
        <w:rPr>
          <w:lang w:eastAsia="zh-CN"/>
        </w:rPr>
        <w:t>下图为调蓄池正在蓄水</w:t>
      </w:r>
    </w:p>
    <w:p>
      <w:pPr>
        <w:pStyle w:val="5"/>
        <w:spacing w:before="3"/>
        <w:rPr>
          <w:sz w:val="9"/>
          <w:lang w:eastAsia="zh-CN"/>
        </w:rPr>
      </w:pPr>
      <w:r>
        <w:rPr>
          <w:lang w:eastAsia="zh-CN"/>
        </w:rPr>
        <w:drawing>
          <wp:anchor distT="0" distB="0" distL="0" distR="0" simplePos="0" relativeHeight="251659264" behindDoc="0" locked="0" layoutInCell="1" allowOverlap="1">
            <wp:simplePos x="0" y="0"/>
            <wp:positionH relativeFrom="page">
              <wp:posOffset>1655445</wp:posOffset>
            </wp:positionH>
            <wp:positionV relativeFrom="paragraph">
              <wp:posOffset>99695</wp:posOffset>
            </wp:positionV>
            <wp:extent cx="4283075" cy="156718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 cstate="print"/>
                    <a:stretch>
                      <a:fillRect/>
                    </a:stretch>
                  </pic:blipFill>
                  <pic:spPr>
                    <a:xfrm>
                      <a:off x="0" y="0"/>
                      <a:ext cx="4283037" cy="1567434"/>
                    </a:xfrm>
                    <a:prstGeom prst="rect">
                      <a:avLst/>
                    </a:prstGeom>
                  </pic:spPr>
                </pic:pic>
              </a:graphicData>
            </a:graphic>
          </wp:anchor>
        </w:drawing>
      </w:r>
    </w:p>
    <w:p>
      <w:pPr>
        <w:pStyle w:val="5"/>
        <w:spacing w:before="172"/>
        <w:ind w:left="600"/>
        <w:rPr>
          <w:lang w:eastAsia="zh-CN"/>
        </w:rPr>
      </w:pPr>
      <w:r>
        <w:rPr>
          <w:rFonts w:ascii="Calibri" w:eastAsia="Calibri"/>
          <w:lang w:eastAsia="zh-CN"/>
        </w:rPr>
        <w:t>3#</w:t>
      </w:r>
      <w:r>
        <w:rPr>
          <w:lang w:eastAsia="zh-CN"/>
        </w:rPr>
        <w:t>泵正在运转、温度巡检仪工作正常</w:t>
      </w:r>
    </w:p>
    <w:p>
      <w:pPr>
        <w:pStyle w:val="5"/>
        <w:spacing w:before="12"/>
        <w:rPr>
          <w:sz w:val="16"/>
          <w:lang w:eastAsia="zh-CN"/>
        </w:rPr>
      </w:pPr>
      <w:r>
        <w:rPr>
          <w:lang w:eastAsia="zh-CN"/>
        </w:rPr>
        <w:drawing>
          <wp:anchor distT="0" distB="0" distL="0" distR="0" simplePos="0" relativeHeight="251659264" behindDoc="0" locked="0" layoutInCell="1" allowOverlap="1">
            <wp:simplePos x="0" y="0"/>
            <wp:positionH relativeFrom="page">
              <wp:posOffset>1703070</wp:posOffset>
            </wp:positionH>
            <wp:positionV relativeFrom="paragraph">
              <wp:posOffset>162560</wp:posOffset>
            </wp:positionV>
            <wp:extent cx="4187190" cy="164274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4186983" cy="1642872"/>
                    </a:xfrm>
                    <a:prstGeom prst="rect">
                      <a:avLst/>
                    </a:prstGeom>
                  </pic:spPr>
                </pic:pic>
              </a:graphicData>
            </a:graphic>
          </wp:anchor>
        </w:drawing>
      </w:r>
      <w:r>
        <w:rPr>
          <w:lang w:eastAsia="zh-CN"/>
        </w:rPr>
        <w:drawing>
          <wp:anchor distT="0" distB="0" distL="0" distR="0" simplePos="0" relativeHeight="251659264" behindDoc="0" locked="0" layoutInCell="1" allowOverlap="1">
            <wp:simplePos x="0" y="0"/>
            <wp:positionH relativeFrom="page">
              <wp:posOffset>2665095</wp:posOffset>
            </wp:positionH>
            <wp:positionV relativeFrom="paragraph">
              <wp:posOffset>1909445</wp:posOffset>
            </wp:positionV>
            <wp:extent cx="2240280" cy="1115060"/>
            <wp:effectExtent l="0" t="0" r="0" b="0"/>
            <wp:wrapTopAndBottom/>
            <wp:docPr id="9" name="image5.jpeg" descr="C:\WINDOWS\Temp\WeChat Files\3591a13e87ecf388b744320ea591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C:\WINDOWS\Temp\WeChat Files\3591a13e87ecf388b744320ea5919bc.jpg"/>
                    <pic:cNvPicPr>
                      <a:picLocks noChangeAspect="1"/>
                    </pic:cNvPicPr>
                  </pic:nvPicPr>
                  <pic:blipFill>
                    <a:blip r:embed="rId11" cstate="print"/>
                    <a:stretch>
                      <a:fillRect/>
                    </a:stretch>
                  </pic:blipFill>
                  <pic:spPr>
                    <a:xfrm>
                      <a:off x="0" y="0"/>
                      <a:ext cx="2240069" cy="1114806"/>
                    </a:xfrm>
                    <a:prstGeom prst="rect">
                      <a:avLst/>
                    </a:prstGeom>
                  </pic:spPr>
                </pic:pic>
              </a:graphicData>
            </a:graphic>
          </wp:anchor>
        </w:drawing>
      </w:r>
    </w:p>
    <w:p>
      <w:pPr>
        <w:pStyle w:val="5"/>
        <w:spacing w:before="6"/>
        <w:rPr>
          <w:sz w:val="7"/>
          <w:lang w:eastAsia="zh-CN"/>
        </w:rPr>
      </w:pPr>
    </w:p>
    <w:p>
      <w:pPr>
        <w:pStyle w:val="3"/>
        <w:numPr>
          <w:ilvl w:val="1"/>
          <w:numId w:val="1"/>
        </w:numPr>
        <w:tabs>
          <w:tab w:val="left" w:pos="968"/>
        </w:tabs>
        <w:spacing w:before="95"/>
        <w:ind w:hanging="427"/>
        <w:rPr>
          <w:lang w:eastAsia="zh-CN"/>
        </w:rPr>
      </w:pPr>
      <w:r>
        <w:rPr>
          <w:rFonts w:hint="eastAsia"/>
          <w:lang w:eastAsia="zh-CN"/>
        </w:rPr>
        <w:t>进、排水量</w:t>
      </w:r>
    </w:p>
    <w:p>
      <w:pPr>
        <w:pStyle w:val="5"/>
        <w:spacing w:before="135"/>
        <w:ind w:left="600"/>
        <w:rPr>
          <w:rFonts w:ascii="微软雅黑" w:hAnsi="微软雅黑" w:eastAsia="微软雅黑"/>
          <w:b w:val="0"/>
          <w:sz w:val="20"/>
          <w:szCs w:val="20"/>
          <w:lang w:eastAsia="zh-CN"/>
        </w:rPr>
      </w:pPr>
      <w:r>
        <w:rPr>
          <w:rFonts w:hint="eastAsia"/>
          <w:lang w:eastAsia="zh-CN"/>
        </w:rPr>
        <w:t xml:space="preserve">    试运行期进、排水量见下表（12月1日-12月28日期间，工业废水综合治理中心进水管因未达到满管状态，导致流量统计偏大，实际进水量以总排水量为准）：</w:t>
      </w:r>
    </w:p>
    <w:p>
      <w:pPr>
        <w:pStyle w:val="3"/>
        <w:tabs>
          <w:tab w:val="left" w:pos="968"/>
        </w:tabs>
        <w:spacing w:before="95"/>
        <w:ind w:left="967" w:firstLine="0"/>
        <w:jc w:val="center"/>
        <w:rPr>
          <w:rFonts w:ascii="微软雅黑" w:hAnsi="微软雅黑" w:eastAsia="微软雅黑"/>
          <w:b w:val="0"/>
          <w:sz w:val="20"/>
          <w:szCs w:val="20"/>
          <w:lang w:eastAsia="zh-CN"/>
        </w:rPr>
      </w:pPr>
      <w:r>
        <w:rPr>
          <w:rFonts w:hint="eastAsia" w:ascii="微软雅黑" w:hAnsi="微软雅黑" w:eastAsia="微软雅黑"/>
          <w:b w:val="0"/>
          <w:sz w:val="20"/>
          <w:szCs w:val="20"/>
          <w:lang w:eastAsia="zh-CN"/>
        </w:rPr>
        <w:t>表3.2-1 试运行期进、排水量统计表</w:t>
      </w:r>
    </w:p>
    <w:tbl>
      <w:tblPr>
        <w:tblStyle w:val="15"/>
        <w:tblW w:w="9420" w:type="dxa"/>
        <w:tblInd w:w="96" w:type="dxa"/>
        <w:tblLayout w:type="autofit"/>
        <w:tblCellMar>
          <w:top w:w="0" w:type="dxa"/>
          <w:left w:w="108" w:type="dxa"/>
          <w:bottom w:w="0" w:type="dxa"/>
          <w:right w:w="108" w:type="dxa"/>
        </w:tblCellMar>
      </w:tblPr>
      <w:tblGrid>
        <w:gridCol w:w="1760"/>
        <w:gridCol w:w="1140"/>
        <w:gridCol w:w="1340"/>
        <w:gridCol w:w="1560"/>
        <w:gridCol w:w="1880"/>
        <w:gridCol w:w="1740"/>
      </w:tblGrid>
      <w:tr>
        <w:tblPrEx>
          <w:tblCellMar>
            <w:top w:w="0" w:type="dxa"/>
            <w:left w:w="108" w:type="dxa"/>
            <w:bottom w:w="0" w:type="dxa"/>
            <w:right w:w="108" w:type="dxa"/>
          </w:tblCellMar>
        </w:tblPrEx>
        <w:trPr>
          <w:trHeight w:val="412" w:hRule="atLeast"/>
        </w:trPr>
        <w:tc>
          <w:tcPr>
            <w:tcW w:w="9420" w:type="dxa"/>
            <w:gridSpan w:val="6"/>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运行期间水量统计</w:t>
            </w:r>
          </w:p>
        </w:tc>
      </w:tr>
      <w:tr>
        <w:tblPrEx>
          <w:tblCellMar>
            <w:top w:w="0" w:type="dxa"/>
            <w:left w:w="108" w:type="dxa"/>
            <w:bottom w:w="0" w:type="dxa"/>
            <w:right w:w="108" w:type="dxa"/>
          </w:tblCellMar>
        </w:tblPrEx>
        <w:trPr>
          <w:trHeight w:val="312" w:hRule="atLeast"/>
        </w:trPr>
        <w:tc>
          <w:tcPr>
            <w:tcW w:w="9420" w:type="dxa"/>
            <w:gridSpan w:val="6"/>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rFonts w:hint="default" w:ascii="Times New Roman" w:hAnsi="Times New Roman" w:eastAsia="微软雅黑" w:cs="Times New Roman"/>
                <w:sz w:val="20"/>
                <w:szCs w:val="20"/>
                <w:lang w:eastAsia="zh-CN"/>
              </w:rPr>
            </w:pPr>
          </w:p>
        </w:tc>
      </w:tr>
      <w:tr>
        <w:tblPrEx>
          <w:tblCellMar>
            <w:top w:w="0" w:type="dxa"/>
            <w:left w:w="108" w:type="dxa"/>
            <w:bottom w:w="0" w:type="dxa"/>
            <w:right w:w="108" w:type="dxa"/>
          </w:tblCellMar>
        </w:tblPrEx>
        <w:trPr>
          <w:trHeight w:val="720" w:hRule="atLeast"/>
        </w:trPr>
        <w:tc>
          <w:tcPr>
            <w:tcW w:w="176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w:t>
            </w:r>
          </w:p>
        </w:tc>
        <w:tc>
          <w:tcPr>
            <w:tcW w:w="1140"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湿地</w:t>
            </w:r>
          </w:p>
        </w:tc>
        <w:tc>
          <w:tcPr>
            <w:tcW w:w="1340"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工业废水综合治理中心流量</w:t>
            </w:r>
          </w:p>
        </w:tc>
        <w:tc>
          <w:tcPr>
            <w:tcW w:w="1560"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泵站回流流量</w:t>
            </w:r>
          </w:p>
        </w:tc>
        <w:tc>
          <w:tcPr>
            <w:tcW w:w="1880"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泵站总进水流量</w:t>
            </w:r>
          </w:p>
        </w:tc>
        <w:tc>
          <w:tcPr>
            <w:tcW w:w="1740"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泵站出水流量</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628537.9</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628537.94</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20570.31</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10047.25</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10047.25</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23127</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-6873.87</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-6873.87</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1287</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-6553.63</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-6553.63</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12月5日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32437.06</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32437.06</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467.75</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12月6日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33792.69</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33792.69</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14446.03</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12月7日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25087.38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25087.38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4428.06</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12月8日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19921.38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19921.38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6360.72</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12月9日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24450.19</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24450.19</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10726.41</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35801.56</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35801.56</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15144.13</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12月11日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25084</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25084</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8586.25</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12月12日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21467.44</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21467.44</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9371.84</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18004.19</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18004.19</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12月14日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7239.31</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7239.31</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17486</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12月15日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45754.94</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45754.94</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21976.56</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12月16日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48602.75</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48602.75</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20081.56</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47314</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47314</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18727.66</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12月18日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26778.13</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26778.13</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8466.88</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12月19日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41163.81</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41163.81</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21575.59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12月20日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41875.25</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41875.25</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16425.03</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12月21日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45482.38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45482.38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20346.5</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12月22日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49725.38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49725.38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23375.19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12月23日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23363</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47949.13</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71312.13</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20994.19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3781</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47141.13</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20126.69</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71048.82</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20126.69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12月25日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37781</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40258.38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17741.69</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95781.07</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17741.69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12月26日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27333</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2099.88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23560.45</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52993.33</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41544.81</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20878.76</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20878.76</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33357.69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6639.18</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6639.18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20371.19</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12月29日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11883.88</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11883.88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15859.63</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54.17</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15913.8</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20770.75</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15893</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22980.13</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38873.13</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23491.13</w:t>
            </w:r>
          </w:p>
        </w:tc>
      </w:tr>
      <w:tr>
        <w:tblPrEx>
          <w:tblCellMar>
            <w:top w:w="0" w:type="dxa"/>
            <w:left w:w="108" w:type="dxa"/>
            <w:bottom w:w="0" w:type="dxa"/>
            <w:right w:w="108" w:type="dxa"/>
          </w:tblCellMar>
        </w:tblPrEx>
        <w:trPr>
          <w:trHeight w:val="300" w:hRule="atLeast"/>
        </w:trPr>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总计</w:t>
            </w:r>
          </w:p>
        </w:tc>
        <w:tc>
          <w:tcPr>
            <w:tcW w:w="11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108151</w:t>
            </w:r>
          </w:p>
        </w:tc>
        <w:tc>
          <w:tcPr>
            <w:tcW w:w="13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1403312</w:t>
            </w:r>
          </w:p>
        </w:tc>
        <w:tc>
          <w:tcPr>
            <w:tcW w:w="156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89000.94</w:t>
            </w:r>
          </w:p>
        </w:tc>
        <w:tc>
          <w:tcPr>
            <w:tcW w:w="188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1600463.63</w:t>
            </w:r>
          </w:p>
        </w:tc>
        <w:tc>
          <w:tcPr>
            <w:tcW w:w="1740" w:type="dxa"/>
            <w:tcBorders>
              <w:top w:val="nil"/>
              <w:left w:val="nil"/>
              <w:bottom w:val="single" w:color="auto" w:sz="4" w:space="0"/>
              <w:right w:val="single" w:color="auto" w:sz="4" w:space="0"/>
            </w:tcBorders>
            <w:shd w:val="clear" w:color="auto" w:fill="auto"/>
            <w:noWrap/>
            <w:vAlign w:val="center"/>
          </w:tcPr>
          <w:p>
            <w:pPr>
              <w:widowControl/>
              <w:autoSpaceDE/>
              <w:autoSpaceDN/>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481374.74</w:t>
            </w:r>
          </w:p>
        </w:tc>
      </w:tr>
    </w:tbl>
    <w:p>
      <w:pPr>
        <w:pStyle w:val="3"/>
        <w:tabs>
          <w:tab w:val="left" w:pos="968"/>
        </w:tabs>
        <w:spacing w:before="95"/>
        <w:ind w:left="967" w:firstLine="0"/>
        <w:rPr>
          <w:rFonts w:ascii="微软雅黑" w:hAnsi="微软雅黑" w:eastAsia="微软雅黑"/>
          <w:sz w:val="20"/>
          <w:szCs w:val="20"/>
          <w:lang w:eastAsia="zh-CN"/>
        </w:rPr>
      </w:pPr>
    </w:p>
    <w:p>
      <w:pPr>
        <w:pStyle w:val="3"/>
        <w:numPr>
          <w:ilvl w:val="1"/>
          <w:numId w:val="1"/>
        </w:numPr>
        <w:tabs>
          <w:tab w:val="left" w:pos="968"/>
        </w:tabs>
        <w:spacing w:before="95"/>
        <w:ind w:hanging="427"/>
        <w:rPr>
          <w:lang w:eastAsia="zh-CN"/>
        </w:rPr>
      </w:pPr>
      <w:r>
        <w:rPr>
          <w:lang w:eastAsia="zh-CN"/>
        </w:rPr>
        <w:t>陆域在线监测系统运行情况</w:t>
      </w:r>
    </w:p>
    <w:p>
      <w:pPr>
        <w:pStyle w:val="5"/>
        <w:spacing w:before="2"/>
        <w:rPr>
          <w:b/>
          <w:sz w:val="25"/>
          <w:lang w:eastAsia="zh-CN"/>
        </w:rPr>
      </w:pPr>
    </w:p>
    <w:p>
      <w:pPr>
        <w:pStyle w:val="5"/>
        <w:spacing w:line="312" w:lineRule="auto"/>
        <w:ind w:left="120" w:right="356" w:firstLine="479"/>
        <w:rPr>
          <w:lang w:eastAsia="zh-CN"/>
        </w:rPr>
      </w:pPr>
      <w:r>
        <w:rPr>
          <w:spacing w:val="-4"/>
          <w:lang w:eastAsia="zh-CN"/>
        </w:rPr>
        <w:t>通过实时在线监测和人工采样监测两种方式对泵站出水水质进行监测，确保调试期间排海水质符合环评要求。</w:t>
      </w:r>
    </w:p>
    <w:p>
      <w:pPr>
        <w:pStyle w:val="3"/>
        <w:numPr>
          <w:ilvl w:val="2"/>
          <w:numId w:val="1"/>
        </w:numPr>
        <w:tabs>
          <w:tab w:val="left" w:pos="1184"/>
        </w:tabs>
        <w:spacing w:before="200"/>
        <w:ind w:hanging="643"/>
        <w:jc w:val="left"/>
        <w:rPr>
          <w:lang w:eastAsia="zh-CN"/>
        </w:rPr>
      </w:pPr>
      <w:r>
        <w:rPr>
          <w:rFonts w:hint="eastAsia"/>
          <w:lang w:eastAsia="zh-CN"/>
        </w:rPr>
        <w:t>陆域</w:t>
      </w:r>
      <w:r>
        <w:rPr>
          <w:lang w:eastAsia="zh-CN"/>
        </w:rPr>
        <w:t>在线</w:t>
      </w:r>
      <w:r>
        <w:rPr>
          <w:rFonts w:hint="eastAsia"/>
          <w:lang w:eastAsia="zh-CN"/>
        </w:rPr>
        <w:t>水质</w:t>
      </w:r>
      <w:r>
        <w:rPr>
          <w:lang w:eastAsia="zh-CN"/>
        </w:rPr>
        <w:t>监</w:t>
      </w:r>
      <w:r>
        <w:rPr>
          <w:rFonts w:hint="eastAsia"/>
          <w:lang w:eastAsia="zh-CN"/>
        </w:rPr>
        <w:t>测情况</w:t>
      </w:r>
    </w:p>
    <w:p>
      <w:pPr>
        <w:pStyle w:val="5"/>
        <w:spacing w:before="2"/>
        <w:rPr>
          <w:b/>
          <w:sz w:val="25"/>
          <w:lang w:eastAsia="zh-CN"/>
        </w:rPr>
      </w:pPr>
    </w:p>
    <w:p>
      <w:pPr>
        <w:pStyle w:val="5"/>
        <w:spacing w:line="312" w:lineRule="auto"/>
        <w:ind w:left="120" w:right="353" w:firstLine="479"/>
        <w:jc w:val="both"/>
        <w:rPr>
          <w:rFonts w:hint="default" w:ascii="Times New Roman" w:hAnsi="Times New Roman" w:cs="Times New Roman"/>
          <w:lang w:eastAsia="zh-CN"/>
        </w:rPr>
      </w:pPr>
      <w:r>
        <w:rPr>
          <w:rFonts w:hint="default" w:ascii="Times New Roman" w:hAnsi="Times New Roman" w:cs="Times New Roman"/>
          <w:spacing w:val="-9"/>
          <w:lang w:eastAsia="zh-CN"/>
        </w:rPr>
        <w:t>试运行期间，在线监测仪表对出水水质进行不间断监测，监测结果显示排水水</w:t>
      </w:r>
      <w:r>
        <w:rPr>
          <w:rFonts w:hint="default" w:ascii="Times New Roman" w:hAnsi="Times New Roman" w:cs="Times New Roman"/>
          <w:spacing w:val="-13"/>
          <w:lang w:eastAsia="zh-CN"/>
        </w:rPr>
        <w:t xml:space="preserve">质达标。其中各控制因子变动范围分别为 </w:t>
      </w:r>
      <w:r>
        <w:rPr>
          <w:rFonts w:hint="default" w:ascii="Times New Roman" w:hAnsi="Times New Roman" w:eastAsia="Calibri" w:cs="Times New Roman"/>
          <w:spacing w:val="-4"/>
          <w:lang w:eastAsia="zh-CN"/>
        </w:rPr>
        <w:t>C</w:t>
      </w:r>
      <w:r>
        <w:rPr>
          <w:rFonts w:hint="default" w:ascii="Times New Roman" w:hAnsi="Times New Roman" w:eastAsia="Calibri" w:cs="Times New Roman"/>
          <w:spacing w:val="-1"/>
          <w:lang w:eastAsia="zh-CN"/>
        </w:rPr>
        <w:t>O</w:t>
      </w:r>
      <w:r>
        <w:rPr>
          <w:rFonts w:hint="default" w:ascii="Times New Roman" w:hAnsi="Times New Roman" w:eastAsia="Calibri" w:cs="Times New Roman"/>
          <w:lang w:eastAsia="zh-CN"/>
        </w:rPr>
        <w:t>D</w:t>
      </w:r>
      <w:r>
        <w:rPr>
          <w:rFonts w:hint="default" w:ascii="Times New Roman" w:hAnsi="Times New Roman" w:eastAsia="Calibri" w:cs="Times New Roman"/>
          <w:spacing w:val="-1"/>
          <w:lang w:eastAsia="zh-CN"/>
        </w:rPr>
        <w:t>c</w:t>
      </w:r>
      <w:r>
        <w:rPr>
          <w:rFonts w:hint="default" w:ascii="Times New Roman" w:hAnsi="Times New Roman" w:eastAsia="Calibri" w:cs="Times New Roman"/>
          <w:lang w:eastAsia="zh-CN"/>
        </w:rPr>
        <w:t>r</w:t>
      </w:r>
      <w:r>
        <w:rPr>
          <w:rFonts w:hint="default" w:ascii="Times New Roman" w:hAnsi="Times New Roman" w:cs="Times New Roman"/>
          <w:spacing w:val="-30"/>
          <w:lang w:eastAsia="zh-CN"/>
        </w:rPr>
        <w:t xml:space="preserve">在 </w:t>
      </w:r>
      <w:r>
        <w:rPr>
          <w:rFonts w:hint="default" w:ascii="Times New Roman" w:hAnsi="Times New Roman" w:cs="Times New Roman" w:eastAsiaTheme="minorEastAsia"/>
          <w:lang w:eastAsia="zh-CN"/>
        </w:rPr>
        <w:t>9.06</w:t>
      </w:r>
      <w:r>
        <w:rPr>
          <w:rFonts w:hint="default" w:ascii="Times New Roman" w:hAnsi="Times New Roman" w:eastAsia="Calibri" w:cs="Times New Roman"/>
          <w:spacing w:val="-2"/>
          <w:lang w:eastAsia="zh-CN"/>
        </w:rPr>
        <w:t>-</w:t>
      </w:r>
      <w:r>
        <w:rPr>
          <w:rFonts w:hint="default" w:ascii="Times New Roman" w:hAnsi="Times New Roman" w:eastAsia="Calibri" w:cs="Times New Roman"/>
          <w:lang w:eastAsia="zh-CN"/>
        </w:rPr>
        <w:t>4</w:t>
      </w:r>
      <w:r>
        <w:rPr>
          <w:rFonts w:hint="default" w:ascii="Times New Roman" w:hAnsi="Times New Roman" w:cs="Times New Roman" w:eastAsiaTheme="minorEastAsia"/>
          <w:lang w:eastAsia="zh-CN"/>
        </w:rPr>
        <w:t>3</w:t>
      </w:r>
      <w:r>
        <w:rPr>
          <w:rFonts w:hint="default" w:ascii="Times New Roman" w:hAnsi="Times New Roman" w:eastAsia="Calibri" w:cs="Times New Roman"/>
          <w:spacing w:val="-3"/>
          <w:lang w:eastAsia="zh-CN"/>
        </w:rPr>
        <w:t>m</w:t>
      </w:r>
      <w:r>
        <w:rPr>
          <w:rFonts w:hint="default" w:ascii="Times New Roman" w:hAnsi="Times New Roman" w:eastAsia="Calibri" w:cs="Times New Roman"/>
          <w:spacing w:val="8"/>
          <w:lang w:eastAsia="zh-CN"/>
        </w:rPr>
        <w:t>g</w:t>
      </w:r>
      <w:r>
        <w:rPr>
          <w:rFonts w:hint="default" w:ascii="Times New Roman" w:hAnsi="Times New Roman" w:eastAsia="Calibri" w:cs="Times New Roman"/>
          <w:lang w:eastAsia="zh-CN"/>
        </w:rPr>
        <w:t>/</w:t>
      </w:r>
      <w:r>
        <w:rPr>
          <w:rFonts w:hint="default" w:ascii="Times New Roman" w:hAnsi="Times New Roman" w:eastAsia="Calibri" w:cs="Times New Roman"/>
          <w:spacing w:val="-64"/>
          <w:lang w:eastAsia="zh-CN"/>
        </w:rPr>
        <w:t>L</w:t>
      </w:r>
      <w:r>
        <w:rPr>
          <w:rFonts w:hint="default" w:ascii="Times New Roman" w:hAnsi="Times New Roman" w:cs="Times New Roman"/>
          <w:spacing w:val="-2"/>
          <w:lang w:eastAsia="zh-CN"/>
        </w:rPr>
        <w:t>（</w:t>
      </w:r>
      <w:r>
        <w:rPr>
          <w:rFonts w:hint="default" w:ascii="Times New Roman" w:hAnsi="Times New Roman" w:eastAsia="Calibri" w:cs="Times New Roman"/>
          <w:lang w:eastAsia="zh-CN"/>
        </w:rPr>
        <w:t>50 m</w:t>
      </w:r>
      <w:r>
        <w:rPr>
          <w:rFonts w:hint="default" w:ascii="Times New Roman" w:hAnsi="Times New Roman" w:eastAsia="Calibri" w:cs="Times New Roman"/>
          <w:spacing w:val="6"/>
          <w:lang w:eastAsia="zh-CN"/>
        </w:rPr>
        <w:t>g</w:t>
      </w:r>
      <w:r>
        <w:rPr>
          <w:rFonts w:hint="default" w:ascii="Times New Roman" w:hAnsi="Times New Roman" w:eastAsia="Calibri" w:cs="Times New Roman"/>
          <w:lang w:eastAsia="zh-CN"/>
        </w:rPr>
        <w:t>/L</w:t>
      </w:r>
      <w:r>
        <w:rPr>
          <w:rFonts w:hint="default" w:ascii="Times New Roman" w:hAnsi="Times New Roman" w:cs="Times New Roman"/>
          <w:spacing w:val="-120"/>
          <w:lang w:eastAsia="zh-CN"/>
        </w:rPr>
        <w:t>）</w:t>
      </w:r>
      <w:r>
        <w:rPr>
          <w:rFonts w:hint="default" w:ascii="Times New Roman" w:hAnsi="Times New Roman" w:cs="Times New Roman"/>
          <w:lang w:eastAsia="zh-CN"/>
        </w:rPr>
        <w:t>、</w:t>
      </w:r>
      <w:r>
        <w:rPr>
          <w:rFonts w:hint="default" w:ascii="Times New Roman" w:hAnsi="Times New Roman" w:cs="Times New Roman"/>
          <w:spacing w:val="-16"/>
          <w:lang w:eastAsia="zh-CN"/>
        </w:rPr>
        <w:t>总氮在</w:t>
      </w:r>
      <w:r>
        <w:rPr>
          <w:rFonts w:hint="default" w:ascii="Times New Roman" w:hAnsi="Times New Roman" w:cs="Times New Roman" w:eastAsiaTheme="minorEastAsia"/>
          <w:lang w:eastAsia="zh-CN"/>
        </w:rPr>
        <w:t>3.72</w:t>
      </w:r>
      <w:r>
        <w:rPr>
          <w:rFonts w:hint="default" w:ascii="Times New Roman" w:hAnsi="Times New Roman" w:eastAsia="Calibri" w:cs="Times New Roman"/>
          <w:spacing w:val="-2"/>
          <w:lang w:eastAsia="zh-CN"/>
        </w:rPr>
        <w:t>-</w:t>
      </w:r>
      <w:r>
        <w:rPr>
          <w:rFonts w:hint="default" w:ascii="Times New Roman" w:hAnsi="Times New Roman" w:cs="Times New Roman" w:eastAsiaTheme="minorEastAsia"/>
          <w:lang w:eastAsia="zh-CN"/>
        </w:rPr>
        <w:t>10.60</w:t>
      </w:r>
      <w:r>
        <w:rPr>
          <w:rFonts w:hint="default" w:ascii="Times New Roman" w:hAnsi="Times New Roman" w:eastAsia="Calibri" w:cs="Times New Roman"/>
          <w:spacing w:val="-3"/>
          <w:lang w:eastAsia="zh-CN"/>
        </w:rPr>
        <w:t>m</w:t>
      </w:r>
      <w:r>
        <w:rPr>
          <w:rFonts w:hint="default" w:ascii="Times New Roman" w:hAnsi="Times New Roman" w:eastAsia="Calibri" w:cs="Times New Roman"/>
          <w:spacing w:val="8"/>
          <w:lang w:eastAsia="zh-CN"/>
        </w:rPr>
        <w:t>g</w:t>
      </w:r>
      <w:r>
        <w:rPr>
          <w:rFonts w:hint="default" w:ascii="Times New Roman" w:hAnsi="Times New Roman" w:eastAsia="Calibri" w:cs="Times New Roman"/>
          <w:lang w:eastAsia="zh-CN"/>
        </w:rPr>
        <w:t>/</w:t>
      </w:r>
      <w:r>
        <w:rPr>
          <w:rFonts w:hint="default" w:ascii="Times New Roman" w:hAnsi="Times New Roman" w:eastAsia="Calibri" w:cs="Times New Roman"/>
          <w:spacing w:val="-1"/>
          <w:lang w:eastAsia="zh-CN"/>
        </w:rPr>
        <w:t>L</w:t>
      </w:r>
      <w:r>
        <w:rPr>
          <w:rFonts w:hint="default" w:ascii="Times New Roman" w:hAnsi="Times New Roman" w:cs="Times New Roman"/>
          <w:lang w:eastAsia="zh-CN"/>
        </w:rPr>
        <w:t>（</w:t>
      </w:r>
      <w:r>
        <w:rPr>
          <w:rFonts w:hint="default" w:ascii="Times New Roman" w:hAnsi="Times New Roman" w:eastAsia="Calibri" w:cs="Times New Roman"/>
          <w:lang w:eastAsia="zh-CN"/>
        </w:rPr>
        <w:t>15 m</w:t>
      </w:r>
      <w:r>
        <w:rPr>
          <w:rFonts w:hint="default" w:ascii="Times New Roman" w:hAnsi="Times New Roman" w:eastAsia="Calibri" w:cs="Times New Roman"/>
          <w:spacing w:val="6"/>
          <w:lang w:eastAsia="zh-CN"/>
        </w:rPr>
        <w:t>g</w:t>
      </w:r>
      <w:r>
        <w:rPr>
          <w:rFonts w:hint="default" w:ascii="Times New Roman" w:hAnsi="Times New Roman" w:eastAsia="Calibri" w:cs="Times New Roman"/>
          <w:lang w:eastAsia="zh-CN"/>
        </w:rPr>
        <w:t>/L</w:t>
      </w:r>
      <w:r>
        <w:rPr>
          <w:rFonts w:hint="default" w:ascii="Times New Roman" w:hAnsi="Times New Roman" w:cs="Times New Roman"/>
          <w:spacing w:val="-120"/>
          <w:lang w:eastAsia="zh-CN"/>
        </w:rPr>
        <w:t>）</w:t>
      </w:r>
      <w:r>
        <w:rPr>
          <w:rFonts w:hint="default" w:ascii="Times New Roman" w:hAnsi="Times New Roman" w:cs="Times New Roman"/>
          <w:spacing w:val="-12"/>
          <w:lang w:eastAsia="zh-CN"/>
        </w:rPr>
        <w:t xml:space="preserve">、总磷在 </w:t>
      </w:r>
      <w:r>
        <w:rPr>
          <w:rFonts w:hint="default" w:ascii="Times New Roman" w:hAnsi="Times New Roman" w:eastAsia="Calibri" w:cs="Times New Roman"/>
          <w:lang w:eastAsia="zh-CN"/>
        </w:rPr>
        <w:t>0</w:t>
      </w:r>
      <w:r>
        <w:rPr>
          <w:rFonts w:hint="default" w:ascii="Times New Roman" w:hAnsi="Times New Roman" w:eastAsia="Calibri" w:cs="Times New Roman"/>
          <w:spacing w:val="-3"/>
          <w:lang w:eastAsia="zh-CN"/>
        </w:rPr>
        <w:t>.</w:t>
      </w:r>
      <w:r>
        <w:rPr>
          <w:rFonts w:hint="default" w:ascii="Times New Roman" w:hAnsi="Times New Roman" w:eastAsia="Calibri" w:cs="Times New Roman"/>
          <w:lang w:eastAsia="zh-CN"/>
        </w:rPr>
        <w:t>1</w:t>
      </w:r>
      <w:r>
        <w:rPr>
          <w:rFonts w:hint="default" w:ascii="Times New Roman" w:hAnsi="Times New Roman" w:cs="Times New Roman" w:eastAsiaTheme="minorEastAsia"/>
          <w:lang w:eastAsia="zh-CN"/>
        </w:rPr>
        <w:t>3</w:t>
      </w:r>
      <w:r>
        <w:rPr>
          <w:rFonts w:hint="default" w:ascii="Times New Roman" w:hAnsi="Times New Roman" w:eastAsia="Calibri" w:cs="Times New Roman"/>
          <w:spacing w:val="-2"/>
          <w:lang w:eastAsia="zh-CN"/>
        </w:rPr>
        <w:t>-</w:t>
      </w:r>
      <w:r>
        <w:rPr>
          <w:rFonts w:hint="default" w:ascii="Times New Roman" w:hAnsi="Times New Roman" w:eastAsia="Calibri" w:cs="Times New Roman"/>
          <w:lang w:eastAsia="zh-CN"/>
        </w:rPr>
        <w:t>0.2</w:t>
      </w:r>
      <w:r>
        <w:rPr>
          <w:rFonts w:hint="default" w:ascii="Times New Roman" w:hAnsi="Times New Roman" w:cs="Times New Roman" w:eastAsiaTheme="minorEastAsia"/>
          <w:lang w:eastAsia="zh-CN"/>
        </w:rPr>
        <w:t>6</w:t>
      </w:r>
      <w:r>
        <w:rPr>
          <w:rFonts w:hint="default" w:ascii="Times New Roman" w:hAnsi="Times New Roman" w:eastAsia="Calibri" w:cs="Times New Roman"/>
          <w:spacing w:val="-3"/>
          <w:lang w:eastAsia="zh-CN"/>
        </w:rPr>
        <w:t>m</w:t>
      </w:r>
      <w:r>
        <w:rPr>
          <w:rFonts w:hint="default" w:ascii="Times New Roman" w:hAnsi="Times New Roman" w:eastAsia="Calibri" w:cs="Times New Roman"/>
          <w:spacing w:val="8"/>
          <w:lang w:eastAsia="zh-CN"/>
        </w:rPr>
        <w:t>g</w:t>
      </w:r>
      <w:r>
        <w:rPr>
          <w:rFonts w:hint="default" w:ascii="Times New Roman" w:hAnsi="Times New Roman" w:eastAsia="Calibri" w:cs="Times New Roman"/>
          <w:lang w:eastAsia="zh-CN"/>
        </w:rPr>
        <w:t>/L</w:t>
      </w:r>
      <w:r>
        <w:rPr>
          <w:rFonts w:hint="default" w:ascii="Times New Roman" w:hAnsi="Times New Roman" w:cs="Times New Roman"/>
          <w:lang w:eastAsia="zh-CN"/>
        </w:rPr>
        <w:t>（</w:t>
      </w:r>
      <w:r>
        <w:rPr>
          <w:rFonts w:hint="default" w:ascii="Times New Roman" w:hAnsi="Times New Roman" w:eastAsia="Calibri" w:cs="Times New Roman"/>
          <w:lang w:eastAsia="zh-CN"/>
        </w:rPr>
        <w:t>0.5 m</w:t>
      </w:r>
      <w:r>
        <w:rPr>
          <w:rFonts w:hint="default" w:ascii="Times New Roman" w:hAnsi="Times New Roman" w:eastAsia="Calibri" w:cs="Times New Roman"/>
          <w:spacing w:val="6"/>
          <w:lang w:eastAsia="zh-CN"/>
        </w:rPr>
        <w:t>g</w:t>
      </w:r>
      <w:r>
        <w:rPr>
          <w:rFonts w:hint="default" w:ascii="Times New Roman" w:hAnsi="Times New Roman" w:eastAsia="Calibri" w:cs="Times New Roman"/>
          <w:lang w:eastAsia="zh-CN"/>
        </w:rPr>
        <w:t>/L</w:t>
      </w:r>
      <w:r>
        <w:rPr>
          <w:rFonts w:hint="default" w:ascii="Times New Roman" w:hAnsi="Times New Roman" w:cs="Times New Roman"/>
          <w:spacing w:val="-120"/>
          <w:lang w:eastAsia="zh-CN"/>
        </w:rPr>
        <w:t>）</w:t>
      </w:r>
      <w:r>
        <w:rPr>
          <w:rFonts w:hint="default" w:ascii="Times New Roman" w:hAnsi="Times New Roman" w:cs="Times New Roman"/>
          <w:lang w:eastAsia="zh-CN"/>
        </w:rPr>
        <w:t>、石油</w:t>
      </w:r>
      <w:r>
        <w:rPr>
          <w:rFonts w:hint="default" w:ascii="Times New Roman" w:hAnsi="Times New Roman" w:cs="Times New Roman"/>
          <w:spacing w:val="-21"/>
          <w:lang w:eastAsia="zh-CN"/>
        </w:rPr>
        <w:t xml:space="preserve">类在 </w:t>
      </w:r>
      <w:r>
        <w:rPr>
          <w:rFonts w:hint="default" w:ascii="Times New Roman" w:hAnsi="Times New Roman" w:eastAsia="Calibri" w:cs="Times New Roman"/>
          <w:lang w:eastAsia="zh-CN"/>
        </w:rPr>
        <w:t>0</w:t>
      </w:r>
      <w:r>
        <w:rPr>
          <w:rFonts w:hint="default" w:ascii="Times New Roman" w:hAnsi="Times New Roman" w:eastAsia="Calibri" w:cs="Times New Roman"/>
          <w:spacing w:val="-1"/>
          <w:lang w:eastAsia="zh-CN"/>
        </w:rPr>
        <w:t>.</w:t>
      </w:r>
      <w:r>
        <w:rPr>
          <w:rFonts w:hint="default" w:ascii="Times New Roman" w:hAnsi="Times New Roman" w:cs="Times New Roman" w:eastAsiaTheme="minorEastAsia"/>
          <w:spacing w:val="-1"/>
          <w:lang w:eastAsia="zh-CN"/>
        </w:rPr>
        <w:t>04</w:t>
      </w:r>
      <w:r>
        <w:rPr>
          <w:rFonts w:hint="default" w:ascii="Times New Roman" w:hAnsi="Times New Roman" w:eastAsia="Calibri" w:cs="Times New Roman"/>
          <w:spacing w:val="-2"/>
          <w:lang w:eastAsia="zh-CN"/>
        </w:rPr>
        <w:t>-</w:t>
      </w:r>
      <w:r>
        <w:rPr>
          <w:rFonts w:hint="default" w:ascii="Times New Roman" w:hAnsi="Times New Roman" w:eastAsia="Calibri" w:cs="Times New Roman"/>
          <w:lang w:eastAsia="zh-CN"/>
        </w:rPr>
        <w:t>0.</w:t>
      </w:r>
      <w:r>
        <w:rPr>
          <w:rFonts w:hint="default" w:ascii="Times New Roman" w:hAnsi="Times New Roman" w:cs="Times New Roman" w:eastAsiaTheme="minorEastAsia"/>
          <w:lang w:eastAsia="zh-CN"/>
        </w:rPr>
        <w:t>57</w:t>
      </w:r>
      <w:r>
        <w:rPr>
          <w:rFonts w:hint="default" w:ascii="Times New Roman" w:hAnsi="Times New Roman" w:eastAsia="Calibri" w:cs="Times New Roman"/>
          <w:spacing w:val="-3"/>
          <w:lang w:eastAsia="zh-CN"/>
        </w:rPr>
        <w:t>m</w:t>
      </w:r>
      <w:r>
        <w:rPr>
          <w:rFonts w:hint="default" w:ascii="Times New Roman" w:hAnsi="Times New Roman" w:eastAsia="Calibri" w:cs="Times New Roman"/>
          <w:spacing w:val="8"/>
          <w:lang w:eastAsia="zh-CN"/>
        </w:rPr>
        <w:t>g</w:t>
      </w:r>
      <w:r>
        <w:rPr>
          <w:rFonts w:hint="default" w:ascii="Times New Roman" w:hAnsi="Times New Roman" w:eastAsia="Calibri" w:cs="Times New Roman"/>
          <w:lang w:eastAsia="zh-CN"/>
        </w:rPr>
        <w:t>/L</w:t>
      </w:r>
      <w:r>
        <w:rPr>
          <w:rFonts w:hint="default" w:ascii="Times New Roman" w:hAnsi="Times New Roman" w:cs="Times New Roman"/>
          <w:spacing w:val="-3"/>
          <w:lang w:eastAsia="zh-CN"/>
        </w:rPr>
        <w:t>（</w:t>
      </w:r>
      <w:r>
        <w:rPr>
          <w:rFonts w:hint="default" w:ascii="Times New Roman" w:hAnsi="Times New Roman" w:eastAsia="Calibri" w:cs="Times New Roman"/>
          <w:lang w:eastAsia="zh-CN"/>
        </w:rPr>
        <w:t>1 m</w:t>
      </w:r>
      <w:r>
        <w:rPr>
          <w:rFonts w:hint="default" w:ascii="Times New Roman" w:hAnsi="Times New Roman" w:eastAsia="Calibri" w:cs="Times New Roman"/>
          <w:spacing w:val="6"/>
          <w:lang w:eastAsia="zh-CN"/>
        </w:rPr>
        <w:t>g</w:t>
      </w:r>
      <w:r>
        <w:rPr>
          <w:rFonts w:hint="default" w:ascii="Times New Roman" w:hAnsi="Times New Roman" w:eastAsia="Calibri" w:cs="Times New Roman"/>
          <w:lang w:eastAsia="zh-CN"/>
        </w:rPr>
        <w:t>/L</w:t>
      </w:r>
      <w:r>
        <w:rPr>
          <w:rFonts w:hint="default" w:ascii="Times New Roman" w:hAnsi="Times New Roman" w:cs="Times New Roman"/>
          <w:spacing w:val="-120"/>
          <w:lang w:eastAsia="zh-CN"/>
        </w:rPr>
        <w:t>）</w:t>
      </w:r>
      <w:r>
        <w:rPr>
          <w:rFonts w:hint="default" w:ascii="Times New Roman" w:hAnsi="Times New Roman" w:cs="Times New Roman"/>
          <w:spacing w:val="-12"/>
          <w:lang w:eastAsia="zh-CN"/>
        </w:rPr>
        <w:t xml:space="preserve">、氨氮在 </w:t>
      </w:r>
      <w:r>
        <w:rPr>
          <w:rFonts w:hint="default" w:ascii="Times New Roman" w:hAnsi="Times New Roman" w:eastAsia="Calibri" w:cs="Times New Roman"/>
          <w:lang w:eastAsia="zh-CN"/>
        </w:rPr>
        <w:t>0</w:t>
      </w:r>
      <w:r>
        <w:rPr>
          <w:rFonts w:hint="default" w:ascii="Times New Roman" w:hAnsi="Times New Roman" w:eastAsia="Calibri" w:cs="Times New Roman"/>
          <w:spacing w:val="-1"/>
          <w:lang w:eastAsia="zh-CN"/>
        </w:rPr>
        <w:t>.</w:t>
      </w:r>
      <w:r>
        <w:rPr>
          <w:rFonts w:hint="default" w:ascii="Times New Roman" w:hAnsi="Times New Roman" w:cs="Times New Roman" w:eastAsiaTheme="minorEastAsia"/>
          <w:spacing w:val="-1"/>
          <w:lang w:eastAsia="zh-CN"/>
        </w:rPr>
        <w:t>13</w:t>
      </w:r>
      <w:r>
        <w:rPr>
          <w:rFonts w:hint="default" w:ascii="Times New Roman" w:hAnsi="Times New Roman" w:eastAsia="Calibri" w:cs="Times New Roman"/>
          <w:spacing w:val="-2"/>
          <w:lang w:eastAsia="zh-CN"/>
        </w:rPr>
        <w:t>-</w:t>
      </w:r>
      <w:r>
        <w:rPr>
          <w:rFonts w:hint="default" w:ascii="Times New Roman" w:hAnsi="Times New Roman" w:cs="Times New Roman" w:eastAsiaTheme="minorEastAsia"/>
          <w:lang w:eastAsia="zh-CN"/>
        </w:rPr>
        <w:t>1.21</w:t>
      </w:r>
      <w:r>
        <w:rPr>
          <w:rFonts w:hint="default" w:ascii="Times New Roman" w:hAnsi="Times New Roman" w:eastAsia="Calibri" w:cs="Times New Roman"/>
          <w:lang w:eastAsia="zh-CN"/>
        </w:rPr>
        <w:t>m</w:t>
      </w:r>
      <w:r>
        <w:rPr>
          <w:rFonts w:hint="default" w:ascii="Times New Roman" w:hAnsi="Times New Roman" w:eastAsia="Calibri" w:cs="Times New Roman"/>
          <w:spacing w:val="6"/>
          <w:lang w:eastAsia="zh-CN"/>
        </w:rPr>
        <w:t>g</w:t>
      </w:r>
      <w:r>
        <w:rPr>
          <w:rFonts w:hint="default" w:ascii="Times New Roman" w:hAnsi="Times New Roman" w:eastAsia="Calibri" w:cs="Times New Roman"/>
          <w:lang w:eastAsia="zh-CN"/>
        </w:rPr>
        <w:t>/L</w:t>
      </w:r>
      <w:r>
        <w:rPr>
          <w:rFonts w:hint="default" w:ascii="Times New Roman" w:hAnsi="Times New Roman" w:cs="Times New Roman"/>
          <w:lang w:eastAsia="zh-CN"/>
        </w:rPr>
        <w:t>（</w:t>
      </w:r>
      <w:r>
        <w:rPr>
          <w:rFonts w:hint="default" w:ascii="Times New Roman" w:hAnsi="Times New Roman" w:eastAsia="Calibri" w:cs="Times New Roman"/>
          <w:lang w:eastAsia="zh-CN"/>
        </w:rPr>
        <w:t>5 m</w:t>
      </w:r>
      <w:r>
        <w:rPr>
          <w:rFonts w:hint="default" w:ascii="Times New Roman" w:hAnsi="Times New Roman" w:eastAsia="Calibri" w:cs="Times New Roman"/>
          <w:spacing w:val="8"/>
          <w:lang w:eastAsia="zh-CN"/>
        </w:rPr>
        <w:t>g</w:t>
      </w:r>
      <w:r>
        <w:rPr>
          <w:rFonts w:hint="default" w:ascii="Times New Roman" w:hAnsi="Times New Roman" w:eastAsia="Calibri" w:cs="Times New Roman"/>
          <w:lang w:eastAsia="zh-CN"/>
        </w:rPr>
        <w:t>/L</w:t>
      </w:r>
      <w:r>
        <w:rPr>
          <w:rFonts w:hint="default" w:ascii="Times New Roman" w:hAnsi="Times New Roman" w:cs="Times New Roman"/>
          <w:spacing w:val="-120"/>
          <w:lang w:eastAsia="zh-CN"/>
        </w:rPr>
        <w:t>）</w:t>
      </w:r>
      <w:r>
        <w:rPr>
          <w:rFonts w:hint="default" w:ascii="Times New Roman" w:hAnsi="Times New Roman" w:cs="Times New Roman"/>
          <w:spacing w:val="-3"/>
          <w:lang w:eastAsia="zh-CN"/>
        </w:rPr>
        <w:t>、</w:t>
      </w:r>
      <w:r>
        <w:rPr>
          <w:rFonts w:hint="default" w:ascii="Times New Roman" w:hAnsi="Times New Roman" w:eastAsia="Calibri" w:cs="Times New Roman"/>
          <w:lang w:eastAsia="zh-CN"/>
        </w:rPr>
        <w:t xml:space="preserve">PH </w:t>
      </w:r>
      <w:r>
        <w:rPr>
          <w:rFonts w:hint="default" w:ascii="Times New Roman" w:hAnsi="Times New Roman" w:cs="Times New Roman"/>
          <w:lang w:eastAsia="zh-CN"/>
        </w:rPr>
        <w:t xml:space="preserve">在 </w:t>
      </w:r>
      <w:r>
        <w:rPr>
          <w:rFonts w:hint="default" w:ascii="Times New Roman" w:hAnsi="Times New Roman" w:eastAsia="Calibri" w:cs="Times New Roman"/>
          <w:lang w:eastAsia="zh-CN"/>
        </w:rPr>
        <w:t>8</w:t>
      </w:r>
      <w:r>
        <w:rPr>
          <w:rFonts w:hint="default" w:ascii="Times New Roman" w:hAnsi="Times New Roman" w:eastAsia="Calibri" w:cs="Times New Roman"/>
          <w:spacing w:val="-1"/>
          <w:lang w:eastAsia="zh-CN"/>
        </w:rPr>
        <w:t>.3</w:t>
      </w:r>
      <w:r>
        <w:rPr>
          <w:rFonts w:hint="default" w:ascii="Times New Roman" w:hAnsi="Times New Roman" w:eastAsia="Calibri" w:cs="Times New Roman"/>
          <w:lang w:eastAsia="zh-CN"/>
        </w:rPr>
        <w:t>9</w:t>
      </w:r>
      <w:r>
        <w:rPr>
          <w:rFonts w:hint="default" w:ascii="Times New Roman" w:hAnsi="Times New Roman" w:eastAsia="Calibri" w:cs="Times New Roman"/>
          <w:spacing w:val="-2"/>
          <w:lang w:eastAsia="zh-CN"/>
        </w:rPr>
        <w:t>-</w:t>
      </w:r>
      <w:r>
        <w:rPr>
          <w:rFonts w:hint="default" w:ascii="Times New Roman" w:hAnsi="Times New Roman" w:eastAsia="Calibri" w:cs="Times New Roman"/>
          <w:lang w:eastAsia="zh-CN"/>
        </w:rPr>
        <w:t>8.</w:t>
      </w:r>
      <w:r>
        <w:rPr>
          <w:rFonts w:hint="default" w:ascii="Times New Roman" w:hAnsi="Times New Roman" w:cs="Times New Roman" w:eastAsiaTheme="minorEastAsia"/>
          <w:lang w:eastAsia="zh-CN"/>
        </w:rPr>
        <w:t>76</w:t>
      </w:r>
      <w:r>
        <w:rPr>
          <w:rFonts w:hint="default" w:ascii="Times New Roman" w:hAnsi="Times New Roman" w:cs="Times New Roman"/>
          <w:spacing w:val="-3"/>
          <w:lang w:eastAsia="zh-CN"/>
        </w:rPr>
        <w:t>（</w:t>
      </w:r>
      <w:r>
        <w:rPr>
          <w:rFonts w:hint="default" w:ascii="Times New Roman" w:hAnsi="Times New Roman" w:eastAsia="Calibri" w:cs="Times New Roman"/>
          <w:lang w:eastAsia="zh-CN"/>
        </w:rPr>
        <w:t>6-9</w:t>
      </w:r>
      <w:r>
        <w:rPr>
          <w:rFonts w:hint="default" w:ascii="Times New Roman" w:hAnsi="Times New Roman" w:cs="Times New Roman"/>
          <w:spacing w:val="-120"/>
          <w:lang w:eastAsia="zh-CN"/>
        </w:rPr>
        <w:t>）</w:t>
      </w:r>
      <w:r>
        <w:rPr>
          <w:rFonts w:hint="default" w:ascii="Times New Roman" w:hAnsi="Times New Roman" w:cs="Times New Roman"/>
          <w:lang w:eastAsia="zh-CN"/>
        </w:rPr>
        <w:t>。详细数据见下表：</w:t>
      </w:r>
    </w:p>
    <w:p>
      <w:pPr>
        <w:jc w:val="center"/>
        <w:rPr>
          <w:rFonts w:ascii="微软雅黑" w:hAnsi="微软雅黑" w:eastAsia="微软雅黑"/>
          <w:sz w:val="20"/>
          <w:szCs w:val="20"/>
          <w:lang w:eastAsia="zh-CN"/>
        </w:rPr>
      </w:pPr>
      <w:r>
        <w:rPr>
          <w:rFonts w:hint="eastAsia" w:ascii="微软雅黑" w:hAnsi="微软雅黑" w:eastAsia="微软雅黑"/>
          <w:sz w:val="20"/>
          <w:szCs w:val="20"/>
          <w:lang w:eastAsia="zh-CN"/>
        </w:rPr>
        <w:t>表3.3-1 试运行期在线水质监测记录表</w:t>
      </w:r>
    </w:p>
    <w:tbl>
      <w:tblPr>
        <w:tblStyle w:val="1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361"/>
        <w:gridCol w:w="1296"/>
        <w:gridCol w:w="1290"/>
        <w:gridCol w:w="1200"/>
        <w:gridCol w:w="129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CODcr(mg/L)</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石油类(ppb)</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总氮(mg/L)</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总磷(mg/L)</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氨氮(mg/L)</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PH值(pH)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30.11</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6.45</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0.37</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30.48</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0.28</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6.33</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0.39</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39.17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0.57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6.45</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0.55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27.77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6.69</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0.73</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12月5日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24.37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6.57</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12月6日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26.71</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6.4</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0.36</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12月7日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6.32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0.36</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12月8日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6.34</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0.37</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12月9日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38.74</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6.23</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40.33</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5.56</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0.62</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12月11日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1.06</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12月12日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4.25</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0.34</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0.34</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12月14日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12月15日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3.96</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12月16日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0.58</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31.05</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0.26</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0.37</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12月18日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0.37</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12月19日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4.79</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0.65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12月20日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4.19</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0.42</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12月21日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4.71</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0.38</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12月22日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4.82</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0.39</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12月23日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40.78</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4.86</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5.17</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12月25日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37.81</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0.41</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12月26日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0.29</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4.19</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0.38</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38.33</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4.41</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1.14</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37.67</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0.26</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5.39</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1.21</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12月29日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28.94</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0.29</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9.06</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9.6</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25.88</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10.6</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控制值</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0.5</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均值</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34.69</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5.58</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0.47</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最大值</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43.00</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0.57</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10.60</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0.26</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1.21</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8.76</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79"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最小值</w:t>
            </w:r>
          </w:p>
        </w:tc>
        <w:tc>
          <w:tcPr>
            <w:tcW w:w="136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9.06</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129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0.04</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3.72</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120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129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1440"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r>
    </w:tbl>
    <w:p>
      <w:pPr>
        <w:pStyle w:val="3"/>
        <w:numPr>
          <w:ilvl w:val="2"/>
          <w:numId w:val="1"/>
        </w:numPr>
        <w:tabs>
          <w:tab w:val="left" w:pos="1184"/>
        </w:tabs>
        <w:spacing w:before="204"/>
        <w:ind w:hanging="643"/>
        <w:jc w:val="left"/>
      </w:pPr>
      <w:bookmarkStart w:id="3" w:name="002.pdf"/>
      <w:bookmarkEnd w:id="3"/>
      <w:bookmarkStart w:id="4" w:name="001.pdf"/>
      <w:bookmarkEnd w:id="4"/>
      <w:r>
        <w:t>人工采样监测</w:t>
      </w:r>
    </w:p>
    <w:p>
      <w:pPr>
        <w:pStyle w:val="5"/>
        <w:spacing w:before="2"/>
        <w:rPr>
          <w:b/>
          <w:sz w:val="25"/>
        </w:rPr>
      </w:pPr>
    </w:p>
    <w:p>
      <w:pPr>
        <w:pStyle w:val="5"/>
        <w:spacing w:line="312" w:lineRule="auto"/>
        <w:ind w:left="120" w:right="152" w:firstLine="479"/>
        <w:rPr>
          <w:lang w:eastAsia="zh-CN"/>
        </w:rPr>
      </w:pPr>
      <w:r>
        <w:rPr>
          <w:spacing w:val="-8"/>
          <w:lang w:eastAsia="zh-CN"/>
        </w:rPr>
        <w:t xml:space="preserve">人工取样时间为 </w:t>
      </w:r>
      <w:r>
        <w:rPr>
          <w:rFonts w:ascii="Calibri" w:eastAsia="Calibri"/>
          <w:lang w:eastAsia="zh-CN"/>
        </w:rPr>
        <w:t xml:space="preserve">2021 </w:t>
      </w:r>
      <w:r>
        <w:rPr>
          <w:spacing w:val="-31"/>
          <w:lang w:eastAsia="zh-CN"/>
        </w:rPr>
        <w:t xml:space="preserve">年 </w:t>
      </w:r>
      <w:r>
        <w:rPr>
          <w:rFonts w:ascii="Calibri" w:eastAsia="Calibri"/>
          <w:lang w:eastAsia="zh-CN"/>
        </w:rPr>
        <w:t>1</w:t>
      </w:r>
      <w:r>
        <w:rPr>
          <w:rFonts w:hint="eastAsia" w:ascii="Calibri" w:eastAsiaTheme="minorEastAsia"/>
          <w:lang w:eastAsia="zh-CN"/>
        </w:rPr>
        <w:t>2</w:t>
      </w:r>
      <w:r>
        <w:rPr>
          <w:rFonts w:ascii="Calibri" w:eastAsia="Calibri"/>
          <w:lang w:eastAsia="zh-CN"/>
        </w:rPr>
        <w:t xml:space="preserve"> </w:t>
      </w:r>
      <w:r>
        <w:rPr>
          <w:spacing w:val="-31"/>
          <w:lang w:eastAsia="zh-CN"/>
        </w:rPr>
        <w:t xml:space="preserve">月 </w:t>
      </w:r>
      <w:r>
        <w:rPr>
          <w:rFonts w:hint="eastAsia" w:ascii="Calibri" w:eastAsiaTheme="minorEastAsia"/>
          <w:lang w:eastAsia="zh-CN"/>
        </w:rPr>
        <w:t>1</w:t>
      </w:r>
      <w:r>
        <w:rPr>
          <w:spacing w:val="-3"/>
          <w:lang w:eastAsia="zh-CN"/>
        </w:rPr>
        <w:t>日</w:t>
      </w:r>
      <w:r>
        <w:rPr>
          <w:rFonts w:ascii="Calibri" w:eastAsia="Calibri"/>
          <w:lang w:eastAsia="zh-CN"/>
        </w:rPr>
        <w:t xml:space="preserve">-2021 </w:t>
      </w:r>
      <w:r>
        <w:rPr>
          <w:spacing w:val="-32"/>
          <w:lang w:eastAsia="zh-CN"/>
        </w:rPr>
        <w:t xml:space="preserve">年 </w:t>
      </w:r>
      <w:r>
        <w:rPr>
          <w:rFonts w:ascii="Calibri" w:eastAsia="Calibri"/>
          <w:lang w:eastAsia="zh-CN"/>
        </w:rPr>
        <w:t>1</w:t>
      </w:r>
      <w:r>
        <w:rPr>
          <w:rFonts w:hint="eastAsia" w:ascii="Calibri" w:eastAsiaTheme="minorEastAsia"/>
          <w:lang w:eastAsia="zh-CN"/>
        </w:rPr>
        <w:t>2</w:t>
      </w:r>
      <w:r>
        <w:rPr>
          <w:rFonts w:ascii="Calibri" w:eastAsia="Calibri"/>
          <w:lang w:eastAsia="zh-CN"/>
        </w:rPr>
        <w:t xml:space="preserve"> </w:t>
      </w:r>
      <w:r>
        <w:rPr>
          <w:spacing w:val="-31"/>
          <w:lang w:eastAsia="zh-CN"/>
        </w:rPr>
        <w:t xml:space="preserve">月 </w:t>
      </w:r>
      <w:r>
        <w:rPr>
          <w:rFonts w:ascii="Calibri" w:eastAsia="Calibri"/>
          <w:lang w:eastAsia="zh-CN"/>
        </w:rPr>
        <w:t>3</w:t>
      </w:r>
      <w:r>
        <w:rPr>
          <w:rFonts w:hint="eastAsia" w:ascii="Calibri" w:eastAsiaTheme="minorEastAsia"/>
          <w:lang w:eastAsia="zh-CN"/>
        </w:rPr>
        <w:t>1</w:t>
      </w:r>
      <w:r>
        <w:rPr>
          <w:rFonts w:ascii="Calibri" w:eastAsia="Calibri"/>
          <w:lang w:eastAsia="zh-CN"/>
        </w:rPr>
        <w:t xml:space="preserve"> </w:t>
      </w:r>
      <w:r>
        <w:rPr>
          <w:spacing w:val="-11"/>
          <w:lang w:eastAsia="zh-CN"/>
        </w:rPr>
        <w:t xml:space="preserve">日每天早上 </w:t>
      </w:r>
      <w:r>
        <w:rPr>
          <w:rFonts w:ascii="Calibri" w:eastAsia="Calibri"/>
          <w:lang w:eastAsia="zh-CN"/>
        </w:rPr>
        <w:t xml:space="preserve">9:30 </w:t>
      </w:r>
      <w:r>
        <w:rPr>
          <w:lang w:eastAsia="zh-CN"/>
        </w:rPr>
        <w:t>取样送至方洋检测进行化验</w:t>
      </w:r>
      <w:r>
        <w:rPr>
          <w:rFonts w:hint="eastAsia"/>
          <w:lang w:eastAsia="zh-CN"/>
        </w:rPr>
        <w:t>。</w:t>
      </w:r>
    </w:p>
    <w:p>
      <w:pPr>
        <w:pStyle w:val="5"/>
        <w:spacing w:line="312" w:lineRule="auto"/>
        <w:ind w:left="120" w:right="116" w:firstLine="479"/>
        <w:rPr>
          <w:lang w:eastAsia="zh-CN"/>
        </w:rPr>
      </w:pPr>
      <w:r>
        <w:rPr>
          <w:rFonts w:hint="eastAsia"/>
          <w:spacing w:val="-9"/>
          <w:lang w:eastAsia="zh-CN"/>
        </w:rPr>
        <w:t>试运行期间</w:t>
      </w:r>
      <w:r>
        <w:rPr>
          <w:spacing w:val="-9"/>
          <w:lang w:eastAsia="zh-CN"/>
        </w:rPr>
        <w:t>，</w:t>
      </w:r>
      <w:r>
        <w:rPr>
          <w:rFonts w:hint="eastAsia"/>
          <w:spacing w:val="-9"/>
          <w:lang w:eastAsia="zh-CN"/>
        </w:rPr>
        <w:t>人工采样监测12个控制因子</w:t>
      </w:r>
      <w:r>
        <w:rPr>
          <w:spacing w:val="-9"/>
          <w:lang w:eastAsia="zh-CN"/>
        </w:rPr>
        <w:t>，监测结果显示排水水</w:t>
      </w:r>
      <w:r>
        <w:rPr>
          <w:spacing w:val="-13"/>
          <w:lang w:eastAsia="zh-CN"/>
        </w:rPr>
        <w:t>质达标</w:t>
      </w:r>
      <w:r>
        <w:rPr>
          <w:lang w:eastAsia="zh-CN"/>
        </w:rPr>
        <w:t>。人工采样检测具体数据见表</w:t>
      </w:r>
      <w:r>
        <w:rPr>
          <w:rFonts w:hint="eastAsia"/>
          <w:lang w:eastAsia="zh-CN"/>
        </w:rPr>
        <w:t>3.3-2</w:t>
      </w:r>
      <w:r>
        <w:rPr>
          <w:lang w:eastAsia="zh-CN"/>
        </w:rPr>
        <w:t>：</w:t>
      </w:r>
    </w:p>
    <w:p>
      <w:pPr>
        <w:pStyle w:val="5"/>
        <w:jc w:val="center"/>
        <w:rPr>
          <w:rFonts w:hint="eastAsia" w:ascii="微软雅黑" w:hAnsi="微软雅黑" w:eastAsia="微软雅黑"/>
          <w:sz w:val="20"/>
          <w:szCs w:val="20"/>
          <w:lang w:eastAsia="zh-CN"/>
        </w:rPr>
      </w:pPr>
    </w:p>
    <w:p>
      <w:pPr>
        <w:pStyle w:val="5"/>
        <w:jc w:val="center"/>
        <w:rPr>
          <w:rFonts w:ascii="微软雅黑" w:hAnsi="微软雅黑" w:eastAsia="微软雅黑"/>
          <w:sz w:val="20"/>
          <w:szCs w:val="20"/>
          <w:lang w:eastAsia="zh-CN"/>
        </w:rPr>
      </w:pPr>
      <w:r>
        <w:rPr>
          <w:rFonts w:hint="eastAsia" w:ascii="微软雅黑" w:hAnsi="微软雅黑" w:eastAsia="微软雅黑"/>
          <w:sz w:val="20"/>
          <w:szCs w:val="20"/>
          <w:lang w:eastAsia="zh-CN"/>
        </w:rPr>
        <w:t>表3.3-2 试运行期间人工采样监测记录表</w:t>
      </w:r>
    </w:p>
    <w:tbl>
      <w:tblPr>
        <w:tblStyle w:val="16"/>
        <w:tblW w:w="10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716"/>
        <w:gridCol w:w="716"/>
        <w:gridCol w:w="698"/>
        <w:gridCol w:w="716"/>
        <w:gridCol w:w="794"/>
        <w:gridCol w:w="1016"/>
        <w:gridCol w:w="776"/>
        <w:gridCol w:w="916"/>
        <w:gridCol w:w="716"/>
        <w:gridCol w:w="716"/>
        <w:gridCol w:w="819"/>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w:t>
            </w:r>
          </w:p>
        </w:tc>
        <w:tc>
          <w:tcPr>
            <w:tcW w:w="7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总磷浓度</w:t>
            </w:r>
          </w:p>
        </w:tc>
        <w:tc>
          <w:tcPr>
            <w:tcW w:w="7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总磷排量</w:t>
            </w:r>
          </w:p>
        </w:tc>
        <w:tc>
          <w:tcPr>
            <w:tcW w:w="698"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石油类浓度</w:t>
            </w:r>
          </w:p>
        </w:tc>
        <w:tc>
          <w:tcPr>
            <w:tcW w:w="7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石油类排量</w:t>
            </w:r>
          </w:p>
        </w:tc>
        <w:tc>
          <w:tcPr>
            <w:tcW w:w="794"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CODcr</w:t>
            </w:r>
          </w:p>
        </w:tc>
        <w:tc>
          <w:tcPr>
            <w:tcW w:w="10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CODcr排量</w:t>
            </w:r>
          </w:p>
        </w:tc>
        <w:tc>
          <w:tcPr>
            <w:tcW w:w="77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总氮浓度</w:t>
            </w:r>
          </w:p>
        </w:tc>
        <w:tc>
          <w:tcPr>
            <w:tcW w:w="9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总氮排量</w:t>
            </w:r>
          </w:p>
        </w:tc>
        <w:tc>
          <w:tcPr>
            <w:tcW w:w="7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氰化物浓度</w:t>
            </w:r>
          </w:p>
        </w:tc>
        <w:tc>
          <w:tcPr>
            <w:tcW w:w="716"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氰化物排量</w:t>
            </w:r>
          </w:p>
        </w:tc>
        <w:tc>
          <w:tcPr>
            <w:tcW w:w="819"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钒浓度</w:t>
            </w:r>
          </w:p>
        </w:tc>
        <w:tc>
          <w:tcPr>
            <w:tcW w:w="831" w:type="dxa"/>
            <w:noWrap/>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钒排量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3.524</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3.524</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704.734</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5.35</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125.678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0.07</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0.127</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3.724</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3.724</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869.042</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4.81</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99.526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0.083</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0.133</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12月29日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5.34</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5.335</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6.738</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1038.842</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132.523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0.084</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0.114</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1.883</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4.944</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965.281</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101.708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0.094</w:t>
            </w:r>
          </w:p>
        </w:tc>
        <w:tc>
          <w:tcPr>
            <w:tcW w:w="819" w:type="dxa"/>
            <w:noWrap/>
            <w:vAlign w:val="center"/>
          </w:tcPr>
          <w:p>
            <w:pPr>
              <w:pStyle w:val="5"/>
              <w:jc w:val="center"/>
              <w:rPr>
                <w:rFonts w:hint="default" w:ascii="Times New Roman" w:hAnsi="Times New Roman" w:eastAsia="微软雅黑" w:cs="Times New Roman"/>
                <w:sz w:val="20"/>
                <w:szCs w:val="20"/>
                <w:lang w:eastAsia="zh-CN"/>
              </w:rPr>
            </w:pPr>
          </w:p>
        </w:tc>
        <w:tc>
          <w:tcPr>
            <w:tcW w:w="831" w:type="dxa"/>
            <w:noWrap/>
            <w:vAlign w:val="center"/>
          </w:tcPr>
          <w:p>
            <w:pPr>
              <w:pStyle w:val="5"/>
              <w:jc w:val="center"/>
              <w:rPr>
                <w:rFonts w:hint="default" w:ascii="Times New Roman" w:hAnsi="Times New Roman" w:eastAsia="微软雅黑"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12月26日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1.437</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4.926</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903.08</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86.203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0.062</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12月25日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3.194</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3.194</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656.454</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5.22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92.613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0.071</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0.284</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7.044</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4.025</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784.943</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5.19</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104.458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0.06</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0.264</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12月23日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3.989</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5.878</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839.78</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4.85</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101.823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0.264</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12月22日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4.675</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3.74</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818.147</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4.76</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111.268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0.228</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12月21日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4.07</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5.087</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752.874</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4.63</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94.211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0.203</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0.236</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12月20日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3.942</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4.106</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771.994</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3.96</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65.045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0.164</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0.234</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12月19日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4.32</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3.67</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949.43</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5.13</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110.7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12月18日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1.86</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1.95</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321.87</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31.51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0.05</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4.12</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2.81</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580.58</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3.53</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66.11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0.07</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12月16日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3.82</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2.81</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36</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722.95</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3.81</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76.51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0.06</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12月15日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4.83</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703.26</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3.95</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86.81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12月14日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2.45</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839.34</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4.15</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72.57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44</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0.02</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4.24</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12月12日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0.34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3.32</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0.18</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1.76</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43</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419.62</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4.19</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40.89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12月11日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1.68</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320</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2.57</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3.18</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45</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681.51</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5.82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88.14</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12月9日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2.04</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2.68</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418.35</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6.73</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72.19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0.12</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12月8日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1.59</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1.21</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36</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229.03</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6.24</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12月7日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0.71</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0.97</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172.72</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6.42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28.43</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12月6日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2.17</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2.89</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47</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679.05</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6.76</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97.67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0.12</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12月5日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0.08</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0.12</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17.45</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6.72</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48</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0.06</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6.8</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36</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46.43</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6.64</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3.7</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0.26</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6.02</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948.8</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6.66</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154.12</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2"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3.09</w:t>
            </w:r>
          </w:p>
        </w:tc>
        <w:tc>
          <w:tcPr>
            <w:tcW w:w="698"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0.19</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3.91</w:t>
            </w:r>
          </w:p>
        </w:tc>
        <w:tc>
          <w:tcPr>
            <w:tcW w:w="794"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41</w:t>
            </w:r>
          </w:p>
        </w:tc>
        <w:tc>
          <w:tcPr>
            <w:tcW w:w="10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843.38</w:t>
            </w:r>
          </w:p>
        </w:tc>
        <w:tc>
          <w:tcPr>
            <w:tcW w:w="77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6.68</w:t>
            </w:r>
          </w:p>
        </w:tc>
        <w:tc>
          <w:tcPr>
            <w:tcW w:w="9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137.41</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716"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819"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831" w:type="dxa"/>
            <w:noWrap/>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2.06</w:t>
            </w:r>
          </w:p>
        </w:tc>
      </w:tr>
    </w:tbl>
    <w:p>
      <w:pPr>
        <w:jc w:val="center"/>
        <w:rPr>
          <w:rFonts w:ascii="微软雅黑" w:hAnsi="微软雅黑" w:eastAsia="微软雅黑"/>
          <w:sz w:val="20"/>
          <w:szCs w:val="20"/>
          <w:lang w:eastAsia="zh-CN"/>
        </w:rPr>
        <w:sectPr>
          <w:headerReference r:id="rId3" w:type="default"/>
          <w:footerReference r:id="rId4" w:type="default"/>
          <w:pgSz w:w="11910" w:h="16860"/>
          <w:pgMar w:top="1417" w:right="1417" w:bottom="1417" w:left="1417" w:header="0" w:footer="0" w:gutter="0"/>
          <w:cols w:space="720" w:num="1"/>
        </w:sectPr>
      </w:pPr>
    </w:p>
    <w:p>
      <w:pPr>
        <w:pStyle w:val="5"/>
        <w:spacing w:before="9"/>
        <w:rPr>
          <w:sz w:val="22"/>
        </w:rPr>
      </w:pPr>
    </w:p>
    <w:p>
      <w:pPr>
        <w:pStyle w:val="3"/>
        <w:numPr>
          <w:ilvl w:val="0"/>
          <w:numId w:val="0"/>
        </w:numPr>
        <w:tabs>
          <w:tab w:val="left" w:pos="1068"/>
        </w:tabs>
        <w:ind w:left="640" w:leftChars="0"/>
        <w:jc w:val="left"/>
        <w:rPr>
          <w:lang w:eastAsia="zh-CN"/>
        </w:rPr>
      </w:pPr>
      <w:r>
        <w:rPr>
          <w:rFonts w:hint="eastAsia"/>
          <w:lang w:val="en-US" w:eastAsia="zh-CN"/>
        </w:rPr>
        <w:t xml:space="preserve">3.4 </w:t>
      </w:r>
      <w:r>
        <w:rPr>
          <w:rFonts w:hint="eastAsia"/>
          <w:lang w:eastAsia="zh-CN"/>
        </w:rPr>
        <w:t>海域（</w:t>
      </w:r>
      <w:r>
        <w:rPr>
          <w:lang w:eastAsia="zh-CN"/>
        </w:rPr>
        <w:t>浮标</w:t>
      </w:r>
      <w:r>
        <w:rPr>
          <w:rFonts w:hint="eastAsia"/>
          <w:lang w:eastAsia="zh-CN"/>
        </w:rPr>
        <w:t>）</w:t>
      </w:r>
      <w:r>
        <w:rPr>
          <w:lang w:eastAsia="zh-CN"/>
        </w:rPr>
        <w:t>在线监测系统运行情况</w:t>
      </w:r>
    </w:p>
    <w:p>
      <w:pPr>
        <w:pStyle w:val="3"/>
        <w:tabs>
          <w:tab w:val="left" w:pos="1068"/>
        </w:tabs>
        <w:ind w:left="1067" w:firstLine="0"/>
        <w:rPr>
          <w:lang w:eastAsia="zh-CN"/>
        </w:rPr>
      </w:pPr>
    </w:p>
    <w:p>
      <w:pPr>
        <w:pStyle w:val="3"/>
        <w:ind w:left="640" w:firstLine="0"/>
        <w:rPr>
          <w:lang w:eastAsia="zh-CN"/>
        </w:rPr>
      </w:pPr>
      <w:r>
        <w:rPr>
          <w:rFonts w:ascii="Calibri" w:eastAsia="Calibri"/>
          <w:lang w:eastAsia="zh-CN"/>
        </w:rPr>
        <w:t>3.</w:t>
      </w:r>
      <w:r>
        <w:rPr>
          <w:rFonts w:hint="eastAsia" w:ascii="Calibri" w:eastAsia="Calibri"/>
          <w:lang w:val="en-US" w:eastAsia="zh-CN"/>
        </w:rPr>
        <w:t>4</w:t>
      </w:r>
      <w:r>
        <w:rPr>
          <w:rFonts w:ascii="Calibri" w:eastAsia="Calibri"/>
          <w:lang w:eastAsia="zh-CN"/>
        </w:rPr>
        <w:t xml:space="preserve">.1 </w:t>
      </w:r>
      <w:r>
        <w:rPr>
          <w:rFonts w:hint="eastAsia"/>
          <w:lang w:eastAsia="zh-CN"/>
        </w:rPr>
        <w:t>海域（</w:t>
      </w:r>
      <w:r>
        <w:rPr>
          <w:lang w:eastAsia="zh-CN"/>
        </w:rPr>
        <w:t>浮标</w:t>
      </w:r>
      <w:r>
        <w:rPr>
          <w:rFonts w:hint="eastAsia"/>
          <w:lang w:eastAsia="zh-CN"/>
        </w:rPr>
        <w:t>）</w:t>
      </w:r>
      <w:r>
        <w:rPr>
          <w:lang w:eastAsia="zh-CN"/>
        </w:rPr>
        <w:t>在线</w:t>
      </w:r>
      <w:r>
        <w:rPr>
          <w:rFonts w:hint="eastAsia"/>
          <w:lang w:eastAsia="zh-CN"/>
        </w:rPr>
        <w:t>水质</w:t>
      </w:r>
      <w:r>
        <w:rPr>
          <w:lang w:eastAsia="zh-CN"/>
        </w:rPr>
        <w:t>监测</w:t>
      </w:r>
      <w:r>
        <w:rPr>
          <w:rFonts w:hint="eastAsia"/>
          <w:lang w:eastAsia="zh-CN"/>
        </w:rPr>
        <w:t>情况</w:t>
      </w:r>
    </w:p>
    <w:p>
      <w:pPr>
        <w:pStyle w:val="5"/>
        <w:ind w:firstLine="666" w:firstLineChars="300"/>
        <w:rPr>
          <w:rFonts w:hint="eastAsia"/>
          <w:spacing w:val="-9"/>
          <w:lang w:eastAsia="zh-CN"/>
        </w:rPr>
      </w:pPr>
    </w:p>
    <w:p>
      <w:pPr>
        <w:pStyle w:val="5"/>
        <w:ind w:firstLine="666" w:firstLineChars="300"/>
        <w:rPr>
          <w:lang w:eastAsia="zh-CN"/>
        </w:rPr>
      </w:pPr>
      <w:r>
        <w:rPr>
          <w:rFonts w:hint="eastAsia"/>
          <w:spacing w:val="-9"/>
          <w:lang w:eastAsia="zh-CN"/>
        </w:rPr>
        <w:t>试运行期间</w:t>
      </w:r>
      <w:r>
        <w:rPr>
          <w:spacing w:val="-9"/>
          <w:lang w:eastAsia="zh-CN"/>
        </w:rPr>
        <w:t>，</w:t>
      </w:r>
      <w:r>
        <w:rPr>
          <w:rFonts w:hint="eastAsia"/>
          <w:spacing w:val="-9"/>
          <w:lang w:eastAsia="zh-CN"/>
        </w:rPr>
        <w:t>海上浮标主要监测5个控制因子</w:t>
      </w:r>
      <w:r>
        <w:rPr>
          <w:spacing w:val="-9"/>
          <w:lang w:eastAsia="zh-CN"/>
        </w:rPr>
        <w:t>，监测结果</w:t>
      </w:r>
      <w:r>
        <w:rPr>
          <w:rFonts w:hint="eastAsia"/>
          <w:spacing w:val="-9"/>
          <w:lang w:eastAsia="zh-CN"/>
        </w:rPr>
        <w:t>均</w:t>
      </w:r>
      <w:r>
        <w:rPr>
          <w:spacing w:val="-9"/>
          <w:lang w:eastAsia="zh-CN"/>
        </w:rPr>
        <w:t>显示排水水</w:t>
      </w:r>
      <w:r>
        <w:rPr>
          <w:spacing w:val="-13"/>
          <w:lang w:eastAsia="zh-CN"/>
        </w:rPr>
        <w:t>质达标</w:t>
      </w:r>
      <w:r>
        <w:rPr>
          <w:rFonts w:hint="eastAsia"/>
          <w:spacing w:val="-13"/>
          <w:lang w:eastAsia="zh-CN"/>
        </w:rPr>
        <w:t>。详细数据见表3.3-1</w:t>
      </w:r>
      <w:bookmarkStart w:id="5" w:name="006.pdf"/>
      <w:bookmarkEnd w:id="5"/>
      <w:r>
        <w:rPr>
          <w:rFonts w:hint="eastAsia"/>
          <w:spacing w:val="-13"/>
          <w:lang w:eastAsia="zh-CN"/>
        </w:rPr>
        <w:t>：</w:t>
      </w:r>
    </w:p>
    <w:p>
      <w:pPr>
        <w:pStyle w:val="5"/>
        <w:jc w:val="center"/>
        <w:rPr>
          <w:rFonts w:ascii="微软雅黑" w:hAnsi="微软雅黑" w:eastAsia="微软雅黑"/>
          <w:sz w:val="20"/>
          <w:szCs w:val="20"/>
          <w:lang w:eastAsia="zh-CN"/>
        </w:rPr>
      </w:pPr>
      <w:r>
        <w:rPr>
          <w:rFonts w:hint="eastAsia" w:ascii="微软雅黑" w:hAnsi="微软雅黑" w:eastAsia="微软雅黑"/>
          <w:spacing w:val="-13"/>
          <w:sz w:val="20"/>
          <w:szCs w:val="20"/>
          <w:lang w:eastAsia="zh-CN"/>
        </w:rPr>
        <w:t>表3.3-1 试运行期</w:t>
      </w:r>
      <w:r>
        <w:rPr>
          <w:rFonts w:hint="eastAsia" w:ascii="微软雅黑" w:hAnsi="微软雅黑" w:eastAsia="微软雅黑"/>
          <w:sz w:val="20"/>
          <w:szCs w:val="20"/>
          <w:lang w:eastAsia="zh-CN"/>
        </w:rPr>
        <w:t>海域（</w:t>
      </w:r>
      <w:r>
        <w:rPr>
          <w:rFonts w:ascii="微软雅黑" w:hAnsi="微软雅黑" w:eastAsia="微软雅黑"/>
          <w:sz w:val="20"/>
          <w:szCs w:val="20"/>
          <w:lang w:eastAsia="zh-CN"/>
        </w:rPr>
        <w:t>浮标</w:t>
      </w:r>
      <w:r>
        <w:rPr>
          <w:rFonts w:hint="eastAsia" w:ascii="微软雅黑" w:hAnsi="微软雅黑" w:eastAsia="微软雅黑"/>
          <w:sz w:val="20"/>
          <w:szCs w:val="20"/>
          <w:lang w:eastAsia="zh-CN"/>
        </w:rPr>
        <w:t>）</w:t>
      </w:r>
      <w:r>
        <w:rPr>
          <w:rFonts w:ascii="微软雅黑" w:hAnsi="微软雅黑" w:eastAsia="微软雅黑"/>
          <w:sz w:val="20"/>
          <w:szCs w:val="20"/>
          <w:lang w:eastAsia="zh-CN"/>
        </w:rPr>
        <w:t>在线</w:t>
      </w:r>
      <w:r>
        <w:rPr>
          <w:rFonts w:hint="eastAsia" w:ascii="微软雅黑" w:hAnsi="微软雅黑" w:eastAsia="微软雅黑"/>
          <w:sz w:val="20"/>
          <w:szCs w:val="20"/>
          <w:lang w:eastAsia="zh-CN"/>
        </w:rPr>
        <w:t>水质</w:t>
      </w:r>
      <w:r>
        <w:rPr>
          <w:rFonts w:ascii="微软雅黑" w:hAnsi="微软雅黑" w:eastAsia="微软雅黑"/>
          <w:sz w:val="20"/>
          <w:szCs w:val="20"/>
          <w:lang w:eastAsia="zh-CN"/>
        </w:rPr>
        <w:t>监测</w:t>
      </w:r>
      <w:r>
        <w:rPr>
          <w:rFonts w:hint="eastAsia" w:ascii="微软雅黑" w:hAnsi="微软雅黑" w:eastAsia="微软雅黑"/>
          <w:sz w:val="20"/>
          <w:szCs w:val="20"/>
          <w:lang w:eastAsia="zh-CN"/>
        </w:rPr>
        <w:t>记录</w:t>
      </w:r>
    </w:p>
    <w:tbl>
      <w:tblPr>
        <w:tblStyle w:val="16"/>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451"/>
        <w:gridCol w:w="1384"/>
        <w:gridCol w:w="1316"/>
        <w:gridCol w:w="121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时间</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CODcr(mg/L)</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石油类(ppb)</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氨氮(mg/L)</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PH值(pH)</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磷酸盐(mg/L)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1.97</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0.02</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8.33</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2.01</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8.33</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2.75</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12月5日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1.98</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2.93</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12月6日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2.07</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2.57</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0.22</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12月7日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3.12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8.33</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12月8日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1.98</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2.87</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0.24</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12月9日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1.98</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2.75</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1.87</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8.55</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12月11日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2.08</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12月12日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1.79</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3.09</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3.05</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8.35</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12月14日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2.63</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0.25</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8.35</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12月15日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2.01</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8.36</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12月16日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8.36</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12月17日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2.77</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0.05</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8.36</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12月18日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0.13</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8.36</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12月19日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1.76</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2.64</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0.08</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8.37</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12月20日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2.76</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0.12</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8.38</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12月21日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2.97</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0.12</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12月22日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1.99</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3.04</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0.06</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8.48</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12月23日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1.97</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3.23</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1.78</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2.15</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8.38</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12月25日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2.13</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3.29</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0.07</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8.36</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12月26日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2.17</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2.81</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0.09</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8.37</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12月27日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1.85</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3.2</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8.37</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1.96</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3.38</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8.32</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12月29日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2.01</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3.53</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12月30日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3.06</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0.17</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8.39</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2.29</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2.66</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0.15</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8.4</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控制值</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50</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4</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6--9</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均值</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1.99</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2.98</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0.14</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8.37</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最大值</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2.29</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(12月31日)</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3.54</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(11月30日)</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0.27</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(12月13日)</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8.55</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(12月10日)</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0.004</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6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最小值</w:t>
            </w:r>
          </w:p>
        </w:tc>
        <w:tc>
          <w:tcPr>
            <w:tcW w:w="1451"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1.70</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(12月4日)</w:t>
            </w:r>
          </w:p>
        </w:tc>
        <w:tc>
          <w:tcPr>
            <w:tcW w:w="1384"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2.15</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1316"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c>
          <w:tcPr>
            <w:tcW w:w="12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8.32</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(12月28日)</w:t>
            </w:r>
          </w:p>
        </w:tc>
        <w:tc>
          <w:tcPr>
            <w:tcW w:w="1515" w:type="dxa"/>
            <w:vAlign w:val="center"/>
          </w:tcPr>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0.00</w:t>
            </w:r>
          </w:p>
          <w:p>
            <w:pPr>
              <w:pStyle w:val="5"/>
              <w:jc w:val="center"/>
              <w:rPr>
                <w:rFonts w:hint="default" w:ascii="Times New Roman" w:hAnsi="Times New Roman" w:eastAsia="微软雅黑" w:cs="Times New Roman"/>
                <w:sz w:val="20"/>
                <w:szCs w:val="20"/>
                <w:lang w:eastAsia="zh-CN"/>
              </w:rPr>
            </w:pPr>
            <w:r>
              <w:rPr>
                <w:rFonts w:hint="default" w:ascii="Times New Roman" w:hAnsi="Times New Roman" w:eastAsia="微软雅黑" w:cs="Times New Roman"/>
                <w:sz w:val="20"/>
                <w:szCs w:val="20"/>
                <w:lang w:eastAsia="zh-CN"/>
              </w:rPr>
              <w:t>(12月24日)</w:t>
            </w:r>
          </w:p>
        </w:tc>
      </w:tr>
    </w:tbl>
    <w:p>
      <w:pPr>
        <w:pStyle w:val="5"/>
        <w:rPr>
          <w:sz w:val="20"/>
          <w:lang w:eastAsia="zh-CN"/>
        </w:rPr>
      </w:pPr>
    </w:p>
    <w:p>
      <w:pPr>
        <w:pStyle w:val="3"/>
        <w:numPr>
          <w:ilvl w:val="0"/>
          <w:numId w:val="0"/>
        </w:numPr>
        <w:tabs>
          <w:tab w:val="left" w:pos="968"/>
        </w:tabs>
        <w:spacing w:before="84"/>
        <w:ind w:left="540" w:leftChars="0"/>
        <w:jc w:val="left"/>
      </w:pPr>
      <w:r>
        <w:rPr>
          <w:rFonts w:hint="eastAsia"/>
          <w:lang w:val="en-US" w:eastAsia="zh-CN"/>
        </w:rPr>
        <w:t>3.5</w:t>
      </w:r>
      <w:r>
        <w:t>管道运行情况</w:t>
      </w:r>
    </w:p>
    <w:p>
      <w:pPr>
        <w:pStyle w:val="5"/>
        <w:rPr>
          <w:b/>
          <w:sz w:val="22"/>
        </w:rPr>
      </w:pPr>
    </w:p>
    <w:p>
      <w:pPr>
        <w:pStyle w:val="3"/>
        <w:numPr>
          <w:ilvl w:val="0"/>
          <w:numId w:val="0"/>
        </w:numPr>
        <w:tabs>
          <w:tab w:val="left" w:pos="1184"/>
        </w:tabs>
        <w:spacing w:before="1"/>
        <w:ind w:left="540" w:leftChars="0"/>
      </w:pPr>
      <w:r>
        <w:rPr>
          <w:rFonts w:hint="eastAsia"/>
          <w:lang w:val="en-US" w:eastAsia="zh-CN"/>
        </w:rPr>
        <w:t>3.5.1</w:t>
      </w:r>
      <w:r>
        <w:t>水下</w:t>
      </w:r>
      <w:r>
        <w:rPr>
          <w:rFonts w:hint="eastAsia"/>
          <w:lang w:eastAsia="zh-CN"/>
        </w:rPr>
        <w:t>管道</w:t>
      </w:r>
      <w:r>
        <w:t>情况</w:t>
      </w:r>
    </w:p>
    <w:p>
      <w:pPr>
        <w:pStyle w:val="5"/>
        <w:spacing w:before="12"/>
        <w:rPr>
          <w:b/>
        </w:rPr>
      </w:pPr>
    </w:p>
    <w:p>
      <w:pPr>
        <w:pStyle w:val="5"/>
        <w:ind w:left="600"/>
        <w:rPr>
          <w:lang w:eastAsia="zh-CN"/>
        </w:rPr>
      </w:pPr>
      <w:r>
        <w:rPr>
          <w:rFonts w:hint="eastAsia"/>
          <w:lang w:eastAsia="zh-CN"/>
        </w:rPr>
        <w:t>试运行</w:t>
      </w:r>
      <w:r>
        <w:rPr>
          <w:lang w:eastAsia="zh-CN"/>
        </w:rPr>
        <w:t>期间，扩散段鸭嘴阀正常打开，出水正常</w:t>
      </w:r>
    </w:p>
    <w:p>
      <w:pPr>
        <w:pStyle w:val="5"/>
        <w:spacing w:before="11"/>
        <w:rPr>
          <w:sz w:val="10"/>
          <w:lang w:eastAsia="zh-CN"/>
        </w:rPr>
      </w:pPr>
      <w:r>
        <w:rPr>
          <w:lang w:eastAsia="zh-CN"/>
        </w:rPr>
        <w:drawing>
          <wp:anchor distT="0" distB="0" distL="0" distR="0" simplePos="0" relativeHeight="251659264" behindDoc="0" locked="0" layoutInCell="1" allowOverlap="1">
            <wp:simplePos x="0" y="0"/>
            <wp:positionH relativeFrom="page">
              <wp:posOffset>1143000</wp:posOffset>
            </wp:positionH>
            <wp:positionV relativeFrom="paragraph">
              <wp:posOffset>113030</wp:posOffset>
            </wp:positionV>
            <wp:extent cx="5127625" cy="192024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12" cstate="print"/>
                    <a:stretch>
                      <a:fillRect/>
                    </a:stretch>
                  </pic:blipFill>
                  <pic:spPr>
                    <a:xfrm>
                      <a:off x="0" y="0"/>
                      <a:ext cx="5127739" cy="1920240"/>
                    </a:xfrm>
                    <a:prstGeom prst="rect">
                      <a:avLst/>
                    </a:prstGeom>
                  </pic:spPr>
                </pic:pic>
              </a:graphicData>
            </a:graphic>
          </wp:anchor>
        </w:drawing>
      </w:r>
    </w:p>
    <w:p>
      <w:pPr>
        <w:pStyle w:val="5"/>
        <w:spacing w:before="10"/>
        <w:rPr>
          <w:sz w:val="5"/>
          <w:lang w:eastAsia="zh-CN"/>
        </w:rPr>
      </w:pPr>
    </w:p>
    <w:p>
      <w:pPr>
        <w:pStyle w:val="5"/>
        <w:spacing w:before="3"/>
        <w:rPr>
          <w:sz w:val="25"/>
          <w:lang w:eastAsia="zh-CN"/>
        </w:rPr>
      </w:pPr>
    </w:p>
    <w:p>
      <w:pPr>
        <w:pStyle w:val="3"/>
        <w:numPr>
          <w:ilvl w:val="0"/>
          <w:numId w:val="0"/>
        </w:numPr>
        <w:tabs>
          <w:tab w:val="left" w:pos="1184"/>
        </w:tabs>
        <w:ind w:left="540" w:leftChars="0"/>
      </w:pPr>
      <w:r>
        <w:rPr>
          <w:rFonts w:hint="eastAsia"/>
          <w:lang w:val="en-US" w:eastAsia="zh-CN"/>
        </w:rPr>
        <w:t xml:space="preserve">3.5.2 </w:t>
      </w:r>
      <w:r>
        <w:rPr>
          <w:rFonts w:hint="eastAsia"/>
          <w:lang w:eastAsia="zh-CN"/>
        </w:rPr>
        <w:t>试运行</w:t>
      </w:r>
      <w:r>
        <w:t>期间巡查情况</w:t>
      </w:r>
    </w:p>
    <w:p>
      <w:pPr>
        <w:pStyle w:val="5"/>
        <w:spacing w:before="1"/>
        <w:rPr>
          <w:b/>
          <w:sz w:val="25"/>
        </w:rPr>
      </w:pPr>
    </w:p>
    <w:p>
      <w:pPr>
        <w:pStyle w:val="5"/>
        <w:spacing w:before="1"/>
        <w:ind w:left="600"/>
        <w:rPr>
          <w:lang w:eastAsia="zh-CN"/>
        </w:rPr>
      </w:pPr>
      <w:r>
        <w:rPr>
          <w:rFonts w:hint="eastAsia"/>
          <w:lang w:eastAsia="zh-CN"/>
        </w:rPr>
        <w:t>试运行</w:t>
      </w:r>
      <w:r>
        <w:rPr>
          <w:lang w:eastAsia="zh-CN"/>
        </w:rPr>
        <w:t>期间对泵站内设施及陆域管道进行巡查</w:t>
      </w:r>
      <w:r>
        <w:rPr>
          <w:rFonts w:hint="eastAsia"/>
          <w:lang w:eastAsia="zh-CN"/>
        </w:rPr>
        <w:t>：</w:t>
      </w:r>
    </w:p>
    <w:p>
      <w:pPr>
        <w:pStyle w:val="5"/>
        <w:spacing w:before="9"/>
        <w:rPr>
          <w:sz w:val="17"/>
          <w:lang w:eastAsia="zh-CN"/>
        </w:rPr>
      </w:pPr>
    </w:p>
    <w:p>
      <w:pPr>
        <w:pStyle w:val="5"/>
        <w:ind w:left="120"/>
        <w:rPr>
          <w:rFonts w:ascii="Times New Roman"/>
          <w:sz w:val="20"/>
          <w:lang w:eastAsia="zh-CN"/>
        </w:rPr>
      </w:pPr>
      <w:r>
        <w:rPr>
          <w:lang w:eastAsia="zh-CN"/>
        </w:rPr>
        <w:drawing>
          <wp:anchor distT="0" distB="0" distL="0" distR="0" simplePos="0" relativeHeight="251659264" behindDoc="0" locked="0" layoutInCell="1" allowOverlap="1">
            <wp:simplePos x="0" y="0"/>
            <wp:positionH relativeFrom="page">
              <wp:posOffset>1762125</wp:posOffset>
            </wp:positionH>
            <wp:positionV relativeFrom="paragraph">
              <wp:posOffset>13335</wp:posOffset>
            </wp:positionV>
            <wp:extent cx="3528060" cy="2354580"/>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pic:cNvPicPr>
                      <a:picLocks noChangeAspect="1"/>
                    </pic:cNvPicPr>
                  </pic:nvPicPr>
                  <pic:blipFill>
                    <a:blip r:embed="rId13" cstate="print"/>
                    <a:stretch>
                      <a:fillRect/>
                    </a:stretch>
                  </pic:blipFill>
                  <pic:spPr>
                    <a:xfrm>
                      <a:off x="0" y="0"/>
                      <a:ext cx="3527863" cy="2354770"/>
                    </a:xfrm>
                    <a:prstGeom prst="rect">
                      <a:avLst/>
                    </a:prstGeom>
                  </pic:spPr>
                </pic:pic>
              </a:graphicData>
            </a:graphic>
          </wp:anchor>
        </w:drawing>
      </w:r>
    </w:p>
    <w:p>
      <w:pPr>
        <w:rPr>
          <w:rFonts w:ascii="Times New Roman"/>
          <w:sz w:val="8"/>
          <w:lang w:eastAsia="zh-CN"/>
        </w:rPr>
      </w:pPr>
    </w:p>
    <w:p>
      <w:pPr>
        <w:rPr>
          <w:rFonts w:ascii="Times New Roman"/>
          <w:sz w:val="20"/>
          <w:lang w:eastAsia="zh-CN"/>
        </w:rPr>
        <w:sectPr>
          <w:headerReference r:id="rId5" w:type="default"/>
          <w:footerReference r:id="rId6" w:type="default"/>
          <w:pgSz w:w="11910" w:h="16840"/>
          <w:pgMar w:top="1380" w:right="1680" w:bottom="680" w:left="1680" w:header="443" w:footer="489" w:gutter="0"/>
          <w:cols w:space="720" w:num="1"/>
        </w:sectPr>
      </w:pPr>
    </w:p>
    <w:p>
      <w:pPr>
        <w:pStyle w:val="5"/>
        <w:spacing w:before="9"/>
        <w:rPr>
          <w:sz w:val="22"/>
          <w:lang w:eastAsia="zh-CN"/>
        </w:rPr>
      </w:pPr>
    </w:p>
    <w:p>
      <w:pPr>
        <w:pStyle w:val="3"/>
        <w:numPr>
          <w:ilvl w:val="0"/>
          <w:numId w:val="0"/>
        </w:numPr>
        <w:tabs>
          <w:tab w:val="left" w:pos="968"/>
        </w:tabs>
        <w:ind w:left="540" w:leftChars="0"/>
        <w:jc w:val="left"/>
        <w:rPr>
          <w:lang w:eastAsia="zh-CN"/>
        </w:rPr>
      </w:pPr>
      <w:r>
        <w:rPr>
          <w:rFonts w:hint="eastAsia"/>
          <w:lang w:val="en-US" w:eastAsia="zh-CN"/>
        </w:rPr>
        <w:t>3.6</w:t>
      </w:r>
      <w:r>
        <w:rPr>
          <w:lang w:eastAsia="zh-CN"/>
        </w:rPr>
        <w:t>航标及电子围栏运行情况</w:t>
      </w:r>
    </w:p>
    <w:p>
      <w:pPr>
        <w:pStyle w:val="5"/>
        <w:rPr>
          <w:b/>
          <w:sz w:val="22"/>
          <w:lang w:eastAsia="zh-CN"/>
        </w:rPr>
      </w:pPr>
    </w:p>
    <w:p>
      <w:pPr>
        <w:pStyle w:val="3"/>
        <w:numPr>
          <w:ilvl w:val="0"/>
          <w:numId w:val="0"/>
        </w:numPr>
        <w:tabs>
          <w:tab w:val="left" w:pos="1184"/>
        </w:tabs>
        <w:ind w:left="540" w:leftChars="0"/>
      </w:pPr>
      <w:r>
        <w:rPr>
          <w:rFonts w:hint="eastAsia"/>
          <w:lang w:val="en-US" w:eastAsia="zh-CN"/>
        </w:rPr>
        <w:t>3.6.1</w:t>
      </w:r>
      <w:r>
        <w:t>运行情况</w:t>
      </w:r>
    </w:p>
    <w:p>
      <w:pPr>
        <w:pStyle w:val="5"/>
        <w:spacing w:before="2"/>
        <w:rPr>
          <w:b/>
          <w:sz w:val="25"/>
        </w:rPr>
      </w:pPr>
    </w:p>
    <w:p>
      <w:pPr>
        <w:pStyle w:val="5"/>
        <w:spacing w:line="312" w:lineRule="auto"/>
        <w:ind w:left="120" w:right="121" w:firstLine="479"/>
        <w:rPr>
          <w:lang w:eastAsia="zh-CN"/>
        </w:rPr>
      </w:pPr>
      <w:r>
        <w:rPr>
          <w:lang w:eastAsia="zh-CN"/>
        </w:rPr>
        <w:drawing>
          <wp:anchor distT="0" distB="0" distL="0" distR="0" simplePos="0" relativeHeight="251659264" behindDoc="0" locked="0" layoutInCell="1" allowOverlap="1">
            <wp:simplePos x="0" y="0"/>
            <wp:positionH relativeFrom="page">
              <wp:posOffset>1143000</wp:posOffset>
            </wp:positionH>
            <wp:positionV relativeFrom="paragraph">
              <wp:posOffset>575310</wp:posOffset>
            </wp:positionV>
            <wp:extent cx="5169535" cy="2701290"/>
            <wp:effectExtent l="0" t="0" r="0" b="0"/>
            <wp:wrapTopAndBottom/>
            <wp:docPr id="37" name="image21.jpeg" descr="C:\WINDOWS\Temp\WeChat Files\424b36a21213c56d47b15a77a16c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descr="C:\WINDOWS\Temp\WeChat Files\424b36a21213c56d47b15a77a16c047.png"/>
                    <pic:cNvPicPr>
                      <a:picLocks noChangeAspect="1"/>
                    </pic:cNvPicPr>
                  </pic:nvPicPr>
                  <pic:blipFill>
                    <a:blip r:embed="rId14" cstate="print"/>
                    <a:stretch>
                      <a:fillRect/>
                    </a:stretch>
                  </pic:blipFill>
                  <pic:spPr>
                    <a:xfrm>
                      <a:off x="0" y="0"/>
                      <a:ext cx="5169236" cy="2701480"/>
                    </a:xfrm>
                    <a:prstGeom prst="rect">
                      <a:avLst/>
                    </a:prstGeom>
                  </pic:spPr>
                </pic:pic>
              </a:graphicData>
            </a:graphic>
          </wp:anchor>
        </w:drawing>
      </w:r>
      <w:r>
        <w:rPr>
          <w:spacing w:val="-10"/>
          <w:lang w:eastAsia="zh-CN"/>
        </w:rPr>
        <w:t>调试期间，航标及电子围栏系统，能够对驶入监测区域的船只进行识别并喊话，工作状态正常。</w:t>
      </w:r>
    </w:p>
    <w:p>
      <w:pPr>
        <w:pStyle w:val="5"/>
        <w:spacing w:before="4"/>
        <w:rPr>
          <w:sz w:val="4"/>
          <w:lang w:eastAsia="zh-CN"/>
        </w:rPr>
      </w:pPr>
    </w:p>
    <w:p>
      <w:pPr>
        <w:pStyle w:val="3"/>
        <w:numPr>
          <w:ilvl w:val="0"/>
          <w:numId w:val="0"/>
        </w:numPr>
        <w:tabs>
          <w:tab w:val="left" w:pos="968"/>
        </w:tabs>
        <w:spacing w:before="84"/>
        <w:ind w:left="540" w:leftChars="0"/>
      </w:pPr>
      <w:r>
        <w:rPr>
          <w:rFonts w:hint="eastAsia"/>
          <w:lang w:val="en-US" w:eastAsia="zh-CN"/>
        </w:rPr>
        <w:t>3.7</w:t>
      </w:r>
      <w:r>
        <w:t>安防设施运行情况</w:t>
      </w:r>
    </w:p>
    <w:p>
      <w:pPr>
        <w:pStyle w:val="5"/>
        <w:rPr>
          <w:b/>
          <w:sz w:val="22"/>
          <w:lang w:eastAsia="zh-CN"/>
        </w:rPr>
      </w:pPr>
    </w:p>
    <w:p>
      <w:pPr>
        <w:pStyle w:val="3"/>
        <w:numPr>
          <w:ilvl w:val="0"/>
          <w:numId w:val="0"/>
        </w:numPr>
        <w:tabs>
          <w:tab w:val="left" w:pos="1254"/>
        </w:tabs>
        <w:spacing w:before="1"/>
        <w:ind w:left="540" w:leftChars="0"/>
        <w:rPr>
          <w:lang w:eastAsia="zh-CN"/>
        </w:rPr>
      </w:pPr>
      <w:r>
        <w:rPr>
          <w:rFonts w:hint="eastAsia"/>
          <w:lang w:val="en-US" w:eastAsia="zh-CN"/>
        </w:rPr>
        <w:t>3.7.1</w:t>
      </w:r>
      <w:r>
        <w:rPr>
          <w:lang w:eastAsia="zh-CN"/>
        </w:rPr>
        <w:t>视频监控系统运行情况</w:t>
      </w:r>
    </w:p>
    <w:p>
      <w:pPr>
        <w:pStyle w:val="5"/>
        <w:spacing w:before="12"/>
        <w:rPr>
          <w:b/>
          <w:lang w:eastAsia="zh-CN"/>
        </w:rPr>
      </w:pPr>
    </w:p>
    <w:p>
      <w:pPr>
        <w:pStyle w:val="5"/>
        <w:spacing w:line="312" w:lineRule="auto"/>
        <w:ind w:left="120" w:right="121" w:firstLine="479"/>
        <w:rPr>
          <w:lang w:eastAsia="zh-CN"/>
        </w:rPr>
      </w:pPr>
      <w:r>
        <w:rPr>
          <w:lang w:eastAsia="zh-CN"/>
        </w:rPr>
        <w:drawing>
          <wp:anchor distT="0" distB="0" distL="0" distR="0" simplePos="0" relativeHeight="251659264" behindDoc="0" locked="0" layoutInCell="1" allowOverlap="1">
            <wp:simplePos x="0" y="0"/>
            <wp:positionH relativeFrom="page">
              <wp:posOffset>1143000</wp:posOffset>
            </wp:positionH>
            <wp:positionV relativeFrom="paragraph">
              <wp:posOffset>554355</wp:posOffset>
            </wp:positionV>
            <wp:extent cx="5116830" cy="2727960"/>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15" cstate="print"/>
                    <a:stretch>
                      <a:fillRect/>
                    </a:stretch>
                  </pic:blipFill>
                  <pic:spPr>
                    <a:xfrm>
                      <a:off x="0" y="0"/>
                      <a:ext cx="5117132" cy="2727769"/>
                    </a:xfrm>
                    <a:prstGeom prst="rect">
                      <a:avLst/>
                    </a:prstGeom>
                  </pic:spPr>
                </pic:pic>
              </a:graphicData>
            </a:graphic>
          </wp:anchor>
        </w:drawing>
      </w:r>
      <w:r>
        <w:rPr>
          <w:spacing w:val="-9"/>
          <w:lang w:eastAsia="zh-CN"/>
        </w:rPr>
        <w:t>调试期间，视频监控系统工作正常，能够实现对泵站室内、泵站室外、进出水口、调蓄池周界等位置进行监控。</w:t>
      </w:r>
    </w:p>
    <w:p>
      <w:pPr>
        <w:pStyle w:val="5"/>
        <w:spacing w:before="10"/>
        <w:rPr>
          <w:sz w:val="22"/>
          <w:lang w:eastAsia="zh-CN"/>
        </w:rPr>
      </w:pPr>
    </w:p>
    <w:p>
      <w:pPr>
        <w:pStyle w:val="3"/>
        <w:numPr>
          <w:ilvl w:val="0"/>
          <w:numId w:val="0"/>
        </w:numPr>
        <w:tabs>
          <w:tab w:val="left" w:pos="1254"/>
        </w:tabs>
        <w:ind w:left="540" w:leftChars="0"/>
      </w:pPr>
      <w:r>
        <w:rPr>
          <w:rFonts w:hint="eastAsia"/>
          <w:lang w:val="en-US" w:eastAsia="zh-CN"/>
        </w:rPr>
        <w:t>3.7.2</w:t>
      </w:r>
      <w:r>
        <w:t>周界报警系统运行情况</w:t>
      </w:r>
    </w:p>
    <w:p>
      <w:pPr>
        <w:pStyle w:val="5"/>
        <w:spacing w:before="12"/>
        <w:rPr>
          <w:b/>
        </w:rPr>
      </w:pPr>
    </w:p>
    <w:p>
      <w:pPr>
        <w:pStyle w:val="5"/>
        <w:ind w:left="600"/>
        <w:rPr>
          <w:lang w:eastAsia="zh-CN"/>
        </w:rPr>
      </w:pPr>
      <w:r>
        <w:rPr>
          <w:lang w:eastAsia="zh-CN"/>
        </w:rPr>
        <w:t>对于接近调蓄池的人员进行警戒、喊话。</w:t>
      </w:r>
    </w:p>
    <w:p>
      <w:pPr>
        <w:pStyle w:val="5"/>
        <w:spacing w:before="12"/>
        <w:rPr>
          <w:sz w:val="9"/>
          <w:lang w:eastAsia="zh-CN"/>
        </w:rPr>
      </w:pPr>
      <w:r>
        <w:rPr>
          <w:lang w:eastAsia="zh-CN"/>
        </w:rPr>
        <w:drawing>
          <wp:anchor distT="0" distB="0" distL="0" distR="0" simplePos="0" relativeHeight="251659264" behindDoc="0" locked="0" layoutInCell="1" allowOverlap="1">
            <wp:simplePos x="0" y="0"/>
            <wp:positionH relativeFrom="page">
              <wp:posOffset>1143000</wp:posOffset>
            </wp:positionH>
            <wp:positionV relativeFrom="paragraph">
              <wp:posOffset>105410</wp:posOffset>
            </wp:positionV>
            <wp:extent cx="5139055" cy="2528570"/>
            <wp:effectExtent l="0" t="0" r="0" b="0"/>
            <wp:wrapTopAndBottom/>
            <wp:docPr id="43" name="image24.jpeg" descr="C:\Users\Administrator\Desktop\c63de87c3f8aaef3bc96bf2f23bf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descr="C:\Users\Administrator\Desktop\c63de87c3f8aaef3bc96bf2f23bf592.jpg"/>
                    <pic:cNvPicPr>
                      <a:picLocks noChangeAspect="1"/>
                    </pic:cNvPicPr>
                  </pic:nvPicPr>
                  <pic:blipFill>
                    <a:blip r:embed="rId16" cstate="print"/>
                    <a:stretch>
                      <a:fillRect/>
                    </a:stretch>
                  </pic:blipFill>
                  <pic:spPr>
                    <a:xfrm>
                      <a:off x="0" y="0"/>
                      <a:ext cx="5138792" cy="2528316"/>
                    </a:xfrm>
                    <a:prstGeom prst="rect">
                      <a:avLst/>
                    </a:prstGeom>
                  </pic:spPr>
                </pic:pic>
              </a:graphicData>
            </a:graphic>
          </wp:anchor>
        </w:drawing>
      </w:r>
    </w:p>
    <w:p>
      <w:pPr>
        <w:pStyle w:val="2"/>
        <w:rPr>
          <w:lang w:eastAsia="zh-CN"/>
        </w:rPr>
      </w:pPr>
      <w:r>
        <w:rPr>
          <w:lang w:eastAsia="zh-CN"/>
        </w:rPr>
        <w:t>四 、结论</w:t>
      </w:r>
    </w:p>
    <w:p>
      <w:pPr>
        <w:pStyle w:val="5"/>
        <w:spacing w:before="4"/>
        <w:rPr>
          <w:b/>
          <w:lang w:eastAsia="zh-CN"/>
        </w:rPr>
      </w:pPr>
    </w:p>
    <w:p>
      <w:pPr>
        <w:pStyle w:val="5"/>
        <w:spacing w:line="312" w:lineRule="auto"/>
        <w:ind w:left="120" w:right="117" w:firstLine="479"/>
        <w:jc w:val="both"/>
        <w:rPr>
          <w:lang w:eastAsia="zh-CN"/>
        </w:rPr>
      </w:pPr>
      <w:r>
        <w:rPr>
          <w:spacing w:val="-6"/>
          <w:lang w:eastAsia="zh-CN"/>
        </w:rPr>
        <w:t>此次</w:t>
      </w:r>
      <w:r>
        <w:rPr>
          <w:rFonts w:hint="eastAsia"/>
          <w:spacing w:val="-6"/>
          <w:lang w:eastAsia="zh-CN"/>
        </w:rPr>
        <w:t>试运行</w:t>
      </w:r>
      <w:r>
        <w:rPr>
          <w:spacing w:val="-6"/>
          <w:lang w:eastAsia="zh-CN"/>
        </w:rPr>
        <w:t>共涉及电气、泵站运行监测、陆域在线监测、海域在线监</w:t>
      </w:r>
      <w:r>
        <w:rPr>
          <w:spacing w:val="-21"/>
          <w:lang w:eastAsia="zh-CN"/>
        </w:rPr>
        <w:t>测、航标及电子围栏、安防等系统。对电气系统、水质在线监测系统、自控系统、</w:t>
      </w:r>
      <w:r>
        <w:rPr>
          <w:spacing w:val="-14"/>
          <w:lang w:eastAsia="zh-CN"/>
        </w:rPr>
        <w:t>安防系统、航标及电子围栏系统等主要系统的性能进行</w:t>
      </w:r>
      <w:r>
        <w:rPr>
          <w:rFonts w:hint="eastAsia"/>
          <w:spacing w:val="-14"/>
          <w:lang w:eastAsia="zh-CN"/>
        </w:rPr>
        <w:t>试运行，</w:t>
      </w:r>
      <w:r>
        <w:rPr>
          <w:spacing w:val="-14"/>
          <w:lang w:eastAsia="zh-CN"/>
        </w:rPr>
        <w:t>各个系统安全、稳定运行，满足了设计要求。</w:t>
      </w:r>
    </w:p>
    <w:p>
      <w:pPr>
        <w:pStyle w:val="5"/>
        <w:spacing w:before="119" w:line="312" w:lineRule="auto"/>
        <w:ind w:left="120" w:right="116" w:firstLine="479"/>
        <w:jc w:val="both"/>
        <w:rPr>
          <w:lang w:eastAsia="zh-CN"/>
        </w:rPr>
      </w:pPr>
      <w:r>
        <w:rPr>
          <w:rFonts w:hint="eastAsia"/>
          <w:spacing w:val="-5"/>
          <w:lang w:eastAsia="zh-CN"/>
        </w:rPr>
        <w:t>试运行</w:t>
      </w:r>
      <w:r>
        <w:rPr>
          <w:spacing w:val="-5"/>
          <w:lang w:eastAsia="zh-CN"/>
        </w:rPr>
        <w:t>过程中不仅检验了所有设施实际性能，规范了运营管理部全体员工的操</w:t>
      </w:r>
      <w:r>
        <w:rPr>
          <w:spacing w:val="-10"/>
          <w:lang w:eastAsia="zh-CN"/>
        </w:rPr>
        <w:t>作运行，提高了陆域达标尾水收集管道、排海泵站、调蓄池和海底排放管线运行</w:t>
      </w:r>
      <w:r>
        <w:rPr>
          <w:spacing w:val="-12"/>
          <w:lang w:eastAsia="zh-CN"/>
        </w:rPr>
        <w:t>管理水平，而且加强了徐圩新区达标尾水排海工程排海泵站及其配套管线标准化管理，明确了徐圩新区达标尾水排海工程排海泵站及其配套管线运行管理工作内</w:t>
      </w:r>
      <w:r>
        <w:rPr>
          <w:spacing w:val="-13"/>
          <w:lang w:eastAsia="zh-CN"/>
        </w:rPr>
        <w:t>容及要求，以确保徐圩新区达标尾水排海工程排海泵站及其配套管线持续稳定运行。</w:t>
      </w:r>
    </w:p>
    <w:sectPr>
      <w:pgSz w:w="11910" w:h="16840"/>
      <w:pgMar w:top="1417" w:right="1417" w:bottom="1417" w:left="1417" w:header="443" w:footer="48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F2D58"/>
    <w:multiLevelType w:val="multilevel"/>
    <w:tmpl w:val="140F2D58"/>
    <w:lvl w:ilvl="0" w:tentative="0">
      <w:start w:val="1"/>
      <w:numFmt w:val="decimalEnclosedCircle"/>
      <w:lvlText w:val="%1"/>
      <w:lvlJc w:val="left"/>
      <w:pPr>
        <w:ind w:left="1020" w:hanging="4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62285D42"/>
    <w:multiLevelType w:val="multilevel"/>
    <w:tmpl w:val="62285D42"/>
    <w:lvl w:ilvl="0" w:tentative="0">
      <w:start w:val="3"/>
      <w:numFmt w:val="decimal"/>
      <w:lvlText w:val="%1"/>
      <w:lvlJc w:val="left"/>
      <w:pPr>
        <w:ind w:left="967" w:hanging="428"/>
      </w:pPr>
      <w:rPr>
        <w:rFonts w:hint="default"/>
      </w:rPr>
    </w:lvl>
    <w:lvl w:ilvl="1" w:tentative="0">
      <w:start w:val="1"/>
      <w:numFmt w:val="decimal"/>
      <w:lvlText w:val="%1.%2"/>
      <w:lvlJc w:val="left"/>
      <w:pPr>
        <w:ind w:left="967" w:hanging="428"/>
      </w:pPr>
      <w:rPr>
        <w:rFonts w:hint="default" w:ascii="Calibri" w:hAnsi="Calibri" w:eastAsia="Calibri" w:cs="Calibri"/>
        <w:b/>
        <w:bCs/>
        <w:spacing w:val="-1"/>
        <w:w w:val="100"/>
        <w:sz w:val="28"/>
        <w:szCs w:val="28"/>
      </w:rPr>
    </w:lvl>
    <w:lvl w:ilvl="2" w:tentative="0">
      <w:start w:val="1"/>
      <w:numFmt w:val="decimal"/>
      <w:lvlText w:val="%1.%2.%3"/>
      <w:lvlJc w:val="left"/>
      <w:pPr>
        <w:ind w:left="1183" w:hanging="644"/>
        <w:jc w:val="right"/>
      </w:pPr>
      <w:rPr>
        <w:rFonts w:hint="default" w:ascii="Calibri" w:hAnsi="Calibri" w:eastAsia="Calibri" w:cs="Calibri"/>
        <w:b/>
        <w:bCs/>
        <w:spacing w:val="-1"/>
        <w:w w:val="100"/>
        <w:sz w:val="28"/>
        <w:szCs w:val="28"/>
      </w:rPr>
    </w:lvl>
    <w:lvl w:ilvl="3" w:tentative="0">
      <w:start w:val="0"/>
      <w:numFmt w:val="bullet"/>
      <w:lvlText w:val="•"/>
      <w:lvlJc w:val="left"/>
      <w:pPr>
        <w:ind w:left="2870" w:hanging="644"/>
      </w:pPr>
      <w:rPr>
        <w:rFonts w:hint="default"/>
      </w:rPr>
    </w:lvl>
    <w:lvl w:ilvl="4" w:tentative="0">
      <w:start w:val="0"/>
      <w:numFmt w:val="bullet"/>
      <w:lvlText w:val="•"/>
      <w:lvlJc w:val="left"/>
      <w:pPr>
        <w:ind w:left="3715" w:hanging="644"/>
      </w:pPr>
      <w:rPr>
        <w:rFonts w:hint="default"/>
      </w:rPr>
    </w:lvl>
    <w:lvl w:ilvl="5" w:tentative="0">
      <w:start w:val="0"/>
      <w:numFmt w:val="bullet"/>
      <w:lvlText w:val="•"/>
      <w:lvlJc w:val="left"/>
      <w:pPr>
        <w:ind w:left="4560" w:hanging="644"/>
      </w:pPr>
      <w:rPr>
        <w:rFonts w:hint="default"/>
      </w:rPr>
    </w:lvl>
    <w:lvl w:ilvl="6" w:tentative="0">
      <w:start w:val="0"/>
      <w:numFmt w:val="bullet"/>
      <w:lvlText w:val="•"/>
      <w:lvlJc w:val="left"/>
      <w:pPr>
        <w:ind w:left="5405" w:hanging="644"/>
      </w:pPr>
      <w:rPr>
        <w:rFonts w:hint="default"/>
      </w:rPr>
    </w:lvl>
    <w:lvl w:ilvl="7" w:tentative="0">
      <w:start w:val="0"/>
      <w:numFmt w:val="bullet"/>
      <w:lvlText w:val="•"/>
      <w:lvlJc w:val="left"/>
      <w:pPr>
        <w:ind w:left="6250" w:hanging="644"/>
      </w:pPr>
      <w:rPr>
        <w:rFonts w:hint="default"/>
      </w:rPr>
    </w:lvl>
    <w:lvl w:ilvl="8" w:tentative="0">
      <w:start w:val="0"/>
      <w:numFmt w:val="bullet"/>
      <w:lvlText w:val="•"/>
      <w:lvlJc w:val="left"/>
      <w:pPr>
        <w:ind w:left="7096" w:hanging="6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534431"/>
    <w:rsid w:val="00007963"/>
    <w:rsid w:val="000B4023"/>
    <w:rsid w:val="00201252"/>
    <w:rsid w:val="002260AE"/>
    <w:rsid w:val="0024566A"/>
    <w:rsid w:val="00257BBA"/>
    <w:rsid w:val="00291ABC"/>
    <w:rsid w:val="00291DEC"/>
    <w:rsid w:val="00295B1D"/>
    <w:rsid w:val="004671CF"/>
    <w:rsid w:val="00473D95"/>
    <w:rsid w:val="00481729"/>
    <w:rsid w:val="00485025"/>
    <w:rsid w:val="004C272A"/>
    <w:rsid w:val="004C41A6"/>
    <w:rsid w:val="00510C9F"/>
    <w:rsid w:val="00534431"/>
    <w:rsid w:val="00542F7C"/>
    <w:rsid w:val="005E17F8"/>
    <w:rsid w:val="005F4D49"/>
    <w:rsid w:val="006F1016"/>
    <w:rsid w:val="007110A8"/>
    <w:rsid w:val="007630F3"/>
    <w:rsid w:val="007D739E"/>
    <w:rsid w:val="007E1B51"/>
    <w:rsid w:val="008246B7"/>
    <w:rsid w:val="00842B42"/>
    <w:rsid w:val="00846878"/>
    <w:rsid w:val="00890F74"/>
    <w:rsid w:val="0095290F"/>
    <w:rsid w:val="009A34DD"/>
    <w:rsid w:val="00A16449"/>
    <w:rsid w:val="00AA447D"/>
    <w:rsid w:val="00B62F1E"/>
    <w:rsid w:val="00BD734F"/>
    <w:rsid w:val="00C3282E"/>
    <w:rsid w:val="00C74A69"/>
    <w:rsid w:val="00D04662"/>
    <w:rsid w:val="00DB5ECA"/>
    <w:rsid w:val="00E0110C"/>
    <w:rsid w:val="00E25426"/>
    <w:rsid w:val="00E31617"/>
    <w:rsid w:val="00E42EE6"/>
    <w:rsid w:val="00EE2510"/>
    <w:rsid w:val="00F616B0"/>
    <w:rsid w:val="080E0EAA"/>
    <w:rsid w:val="12A90C2A"/>
    <w:rsid w:val="3B667049"/>
    <w:rsid w:val="78CA24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9"/>
    <w:pPr>
      <w:spacing w:before="44"/>
      <w:ind w:left="763"/>
      <w:outlineLvl w:val="0"/>
    </w:pPr>
    <w:rPr>
      <w:b/>
      <w:bCs/>
      <w:sz w:val="32"/>
      <w:szCs w:val="32"/>
    </w:rPr>
  </w:style>
  <w:style w:type="paragraph" w:styleId="3">
    <w:name w:val="heading 2"/>
    <w:basedOn w:val="1"/>
    <w:next w:val="1"/>
    <w:unhideWhenUsed/>
    <w:qFormat/>
    <w:uiPriority w:val="9"/>
    <w:pPr>
      <w:ind w:left="1183" w:hanging="643"/>
      <w:outlineLvl w:val="1"/>
    </w:pPr>
    <w:rPr>
      <w:b/>
      <w:bCs/>
      <w:sz w:val="28"/>
      <w:szCs w:val="28"/>
    </w:rPr>
  </w:style>
  <w:style w:type="paragraph" w:styleId="4">
    <w:name w:val="heading 3"/>
    <w:basedOn w:val="1"/>
    <w:next w:val="1"/>
    <w:unhideWhenUsed/>
    <w:qFormat/>
    <w:uiPriority w:val="9"/>
    <w:pPr>
      <w:ind w:left="1192"/>
      <w:outlineLvl w:val="2"/>
    </w:pPr>
    <w:rPr>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paragraph" w:styleId="6">
    <w:name w:val="toc 5"/>
    <w:basedOn w:val="1"/>
    <w:next w:val="1"/>
    <w:qFormat/>
    <w:uiPriority w:val="1"/>
    <w:pPr>
      <w:spacing w:before="43"/>
      <w:ind w:left="1443" w:hanging="483"/>
    </w:pPr>
    <w:rPr>
      <w:b/>
      <w:bCs/>
      <w:sz w:val="21"/>
      <w:szCs w:val="21"/>
    </w:rPr>
  </w:style>
  <w:style w:type="paragraph" w:styleId="7">
    <w:name w:val="toc 3"/>
    <w:basedOn w:val="1"/>
    <w:next w:val="1"/>
    <w:qFormat/>
    <w:uiPriority w:val="1"/>
    <w:pPr>
      <w:spacing w:before="43"/>
      <w:ind w:left="859" w:hanging="319"/>
    </w:pPr>
    <w:rPr>
      <w:b/>
      <w:bCs/>
      <w:sz w:val="21"/>
      <w:szCs w:val="21"/>
    </w:rPr>
  </w:style>
  <w:style w:type="paragraph" w:styleId="8">
    <w:name w:val="Balloon Text"/>
    <w:basedOn w:val="1"/>
    <w:link w:val="23"/>
    <w:semiHidden/>
    <w:unhideWhenUsed/>
    <w:qFormat/>
    <w:uiPriority w:val="99"/>
    <w:rPr>
      <w:sz w:val="18"/>
      <w:szCs w:val="18"/>
    </w:rPr>
  </w:style>
  <w:style w:type="paragraph" w:styleId="9">
    <w:name w:val="footer"/>
    <w:basedOn w:val="1"/>
    <w:link w:val="22"/>
    <w:semiHidden/>
    <w:unhideWhenUsed/>
    <w:qFormat/>
    <w:uiPriority w:val="99"/>
    <w:pPr>
      <w:tabs>
        <w:tab w:val="center" w:pos="4153"/>
        <w:tab w:val="right" w:pos="8306"/>
      </w:tabs>
      <w:snapToGrid w:val="0"/>
    </w:pPr>
    <w:rPr>
      <w:sz w:val="18"/>
      <w:szCs w:val="18"/>
    </w:rPr>
  </w:style>
  <w:style w:type="paragraph" w:styleId="10">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1"/>
    <w:pPr>
      <w:spacing w:before="43"/>
      <w:ind w:left="120"/>
    </w:pPr>
    <w:rPr>
      <w:b/>
      <w:bCs/>
      <w:sz w:val="21"/>
      <w:szCs w:val="21"/>
    </w:rPr>
  </w:style>
  <w:style w:type="paragraph" w:styleId="12">
    <w:name w:val="toc 4"/>
    <w:basedOn w:val="1"/>
    <w:next w:val="1"/>
    <w:qFormat/>
    <w:uiPriority w:val="1"/>
    <w:pPr>
      <w:spacing w:before="43"/>
      <w:ind w:left="859" w:hanging="319"/>
    </w:pPr>
    <w:rPr>
      <w:b/>
      <w:bCs/>
      <w:i/>
    </w:rPr>
  </w:style>
  <w:style w:type="paragraph" w:styleId="13">
    <w:name w:val="toc 6"/>
    <w:basedOn w:val="1"/>
    <w:next w:val="1"/>
    <w:qFormat/>
    <w:uiPriority w:val="1"/>
    <w:pPr>
      <w:spacing w:before="43"/>
      <w:ind w:left="1443" w:hanging="483"/>
    </w:pPr>
    <w:rPr>
      <w:b/>
      <w:bCs/>
      <w:i/>
    </w:rPr>
  </w:style>
  <w:style w:type="paragraph" w:styleId="14">
    <w:name w:val="toc 2"/>
    <w:basedOn w:val="1"/>
    <w:next w:val="1"/>
    <w:qFormat/>
    <w:uiPriority w:val="1"/>
    <w:pPr>
      <w:spacing w:before="25"/>
      <w:ind w:left="117"/>
    </w:pPr>
    <w:rPr>
      <w:b/>
      <w:bCs/>
      <w:i/>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43"/>
      <w:ind w:left="1443" w:hanging="643"/>
    </w:pPr>
  </w:style>
  <w:style w:type="paragraph" w:customStyle="1" w:styleId="20">
    <w:name w:val="Table Paragraph"/>
    <w:basedOn w:val="1"/>
    <w:qFormat/>
    <w:uiPriority w:val="1"/>
    <w:rPr>
      <w:rFonts w:ascii="Calibri" w:hAnsi="Calibri" w:eastAsia="Calibri" w:cs="Calibri"/>
    </w:rPr>
  </w:style>
  <w:style w:type="character" w:customStyle="1" w:styleId="21">
    <w:name w:val="页眉 字符"/>
    <w:basedOn w:val="17"/>
    <w:link w:val="10"/>
    <w:semiHidden/>
    <w:qFormat/>
    <w:uiPriority w:val="99"/>
    <w:rPr>
      <w:rFonts w:ascii="宋体" w:hAnsi="宋体" w:eastAsia="宋体" w:cs="宋体"/>
      <w:sz w:val="18"/>
      <w:szCs w:val="18"/>
    </w:rPr>
  </w:style>
  <w:style w:type="character" w:customStyle="1" w:styleId="22">
    <w:name w:val="页脚 字符"/>
    <w:basedOn w:val="17"/>
    <w:link w:val="9"/>
    <w:semiHidden/>
    <w:qFormat/>
    <w:uiPriority w:val="99"/>
    <w:rPr>
      <w:rFonts w:ascii="宋体" w:hAnsi="宋体" w:eastAsia="宋体" w:cs="宋体"/>
      <w:sz w:val="18"/>
      <w:szCs w:val="18"/>
    </w:rPr>
  </w:style>
  <w:style w:type="character" w:customStyle="1" w:styleId="23">
    <w:name w:val="批注框文本 字符"/>
    <w:basedOn w:val="17"/>
    <w:link w:val="8"/>
    <w:semiHidden/>
    <w:qFormat/>
    <w:uiPriority w:val="99"/>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DF0EDA-11D5-453B-976A-7AACC65CE441}">
  <ds:schemaRefs/>
</ds:datastoreItem>
</file>

<file path=docProps/app.xml><?xml version="1.0" encoding="utf-8"?>
<Properties xmlns="http://schemas.openxmlformats.org/officeDocument/2006/extended-properties" xmlns:vt="http://schemas.openxmlformats.org/officeDocument/2006/docPropsVTypes">
  <Template>Normal</Template>
  <Company>Bing Lan Electronic Technology</Company>
  <Pages>11</Pages>
  <Words>1596</Words>
  <Characters>9101</Characters>
  <Lines>75</Lines>
  <Paragraphs>21</Paragraphs>
  <TotalTime>542</TotalTime>
  <ScaleCrop>false</ScaleCrop>
  <LinksUpToDate>false</LinksUpToDate>
  <CharactersWithSpaces>10676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2022-02-15T07:21:00Z</dcterms:created>
  <dc:creator>Bing Lan Electronic Technology</dc:creator>
  <cp:lastModifiedBy>冯小茜</cp:lastModifiedBy>
  <dcterms:modified xsi:type="dcterms:W3CDTF">2022-03-01T11:06:24Z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2021-12-03T00:00:00Z</vt:filetime>
  </property>
  <property fmtid="{D5CDD505-2E9C-101B-9397-08002B2CF9AE}" pid="3" name="Creator">
    <vt:lpwstr>Adobe Acrobat Pro DC 19.8.20071</vt:lpwstr>
  </property>
  <property fmtid="{D5CDD505-2E9C-101B-9397-08002B2CF9AE}" pid="4" name="LastSaved">
    <vt:filetime>2022-02-15T00:00:00Z</vt:filetime>
  </property>
  <property fmtid="{D5CDD505-2E9C-101B-9397-08002B2CF9AE}" pid="5" name="KSOProductBuildVer">
    <vt:lpwstr>2052-11.1.0.11365</vt:lpwstr>
  </property>
  <property fmtid="{D5CDD505-2E9C-101B-9397-08002B2CF9AE}" pid="6" name="ICV">
    <vt:lpwstr>D5DFC1429B044D26AD757EF2BA840F04</vt:lpwstr>
  </property>
</Properties>
</file>