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9F" w:rsidRDefault="00543EA3" w:rsidP="002C689F">
      <w:pPr>
        <w:pStyle w:val="1"/>
        <w:widowControl/>
        <w:shd w:val="clear" w:color="auto" w:fill="FFFFFF"/>
        <w:spacing w:beforeAutospacing="0" w:after="210" w:afterAutospacing="0" w:line="560" w:lineRule="exact"/>
        <w:jc w:val="center"/>
        <w:rPr>
          <w:rFonts w:ascii="方正小标宋简体" w:eastAsia="方正小标宋简体" w:hAnsi="方正仿宋_GBK" w:cs="Microsoft YaHei UI" w:hint="default"/>
          <w:b w:val="0"/>
          <w:spacing w:val="8"/>
          <w:sz w:val="44"/>
          <w:szCs w:val="44"/>
          <w:shd w:val="clear" w:color="auto" w:fill="FFFFFF"/>
        </w:rPr>
      </w:pPr>
      <w:r w:rsidRPr="002C689F">
        <w:rPr>
          <w:rFonts w:ascii="方正小标宋简体" w:eastAsia="方正小标宋简体" w:hAnsi="方正仿宋_GBK" w:cs="Microsoft YaHei UI"/>
          <w:b w:val="0"/>
          <w:spacing w:val="8"/>
          <w:sz w:val="44"/>
          <w:szCs w:val="44"/>
          <w:shd w:val="clear" w:color="auto" w:fill="FFFFFF"/>
        </w:rPr>
        <w:t>喜报丨方洋水务入选</w:t>
      </w:r>
      <w:r w:rsidR="002C689F" w:rsidRPr="002C689F">
        <w:rPr>
          <w:rFonts w:ascii="方正小标宋简体" w:eastAsia="方正小标宋简体" w:hAnsi="方正仿宋_GBK" w:cs="Microsoft YaHei UI"/>
          <w:b w:val="0"/>
          <w:spacing w:val="8"/>
          <w:sz w:val="44"/>
          <w:szCs w:val="44"/>
          <w:shd w:val="clear" w:color="auto" w:fill="FFFFFF"/>
        </w:rPr>
        <w:t>江苏省</w:t>
      </w:r>
      <w:r w:rsidRPr="002C689F">
        <w:rPr>
          <w:rFonts w:ascii="方正小标宋简体" w:eastAsia="方正小标宋简体" w:hAnsi="方正仿宋_GBK" w:cs="Microsoft YaHei UI"/>
          <w:b w:val="0"/>
          <w:spacing w:val="8"/>
          <w:sz w:val="44"/>
          <w:szCs w:val="44"/>
          <w:shd w:val="clear" w:color="auto" w:fill="FFFFFF"/>
        </w:rPr>
        <w:t>全面参照</w:t>
      </w:r>
    </w:p>
    <w:p w:rsidR="00A56C8F" w:rsidRDefault="00543EA3" w:rsidP="002C689F">
      <w:pPr>
        <w:pStyle w:val="1"/>
        <w:widowControl/>
        <w:shd w:val="clear" w:color="auto" w:fill="FFFFFF"/>
        <w:spacing w:beforeAutospacing="0" w:after="210" w:afterAutospacing="0" w:line="560" w:lineRule="exact"/>
        <w:jc w:val="center"/>
        <w:rPr>
          <w:rFonts w:ascii="方正小标宋简体" w:eastAsia="方正小标宋简体" w:hAnsi="方正仿宋_GBK" w:cs="Microsoft YaHei UI" w:hint="default"/>
          <w:b w:val="0"/>
          <w:spacing w:val="8"/>
          <w:sz w:val="44"/>
          <w:szCs w:val="44"/>
          <w:shd w:val="clear" w:color="auto" w:fill="FFFFFF"/>
        </w:rPr>
      </w:pPr>
      <w:r w:rsidRPr="002C689F">
        <w:rPr>
          <w:rFonts w:ascii="方正小标宋简体" w:eastAsia="方正小标宋简体" w:hAnsi="方正仿宋_GBK" w:cs="Microsoft YaHei UI"/>
          <w:b w:val="0"/>
          <w:spacing w:val="8"/>
          <w:sz w:val="44"/>
          <w:szCs w:val="44"/>
          <w:shd w:val="clear" w:color="auto" w:fill="FFFFFF"/>
        </w:rPr>
        <w:t>“科改企业”做法实施改革企业名单</w:t>
      </w:r>
    </w:p>
    <w:p w:rsidR="002C689F" w:rsidRPr="002C689F" w:rsidRDefault="002C689F" w:rsidP="002C689F"/>
    <w:p w:rsidR="00A56C8F" w:rsidRDefault="00543EA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近日，江苏省国资委下发《关于全面参照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科改企业</w:t>
      </w:r>
      <w:r>
        <w:rPr>
          <w:rFonts w:ascii="Times New Roman" w:eastAsia="方正仿宋_GBK" w:hAnsi="Times New Roman" w:cs="Times New Roman"/>
          <w:sz w:val="32"/>
          <w:szCs w:val="32"/>
        </w:rPr>
        <w:t>”“</w:t>
      </w:r>
      <w:r>
        <w:rPr>
          <w:rFonts w:ascii="Times New Roman" w:eastAsia="方正仿宋_GBK" w:hAnsi="Times New Roman" w:cs="Times New Roman"/>
          <w:sz w:val="32"/>
          <w:szCs w:val="32"/>
        </w:rPr>
        <w:t>双百企业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做法实施综合改革企业充实扩围有关事项的通知》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（苏国资</w:t>
      </w:r>
      <w:r w:rsidR="00CB0497">
        <w:rPr>
          <w:rFonts w:ascii="Times New Roman" w:eastAsia="方正仿宋_GBK" w:hAnsi="Times New Roman" w:cs="Times New Roman"/>
          <w:sz w:val="32"/>
          <w:szCs w:val="32"/>
        </w:rPr>
        <w:t>〔</w:t>
      </w:r>
      <w:r w:rsidR="00CB0497">
        <w:rPr>
          <w:rFonts w:ascii="Times New Roman" w:eastAsia="方正仿宋_GBK" w:hAnsi="Times New Roman" w:cs="Times New Roman"/>
          <w:sz w:val="32"/>
          <w:szCs w:val="32"/>
        </w:rPr>
        <w:t>2023</w:t>
      </w:r>
      <w:r w:rsidR="00CB0497">
        <w:rPr>
          <w:rFonts w:ascii="Times New Roman" w:eastAsia="方正仿宋_GBK" w:hAnsi="Times New Roman" w:cs="Times New Roman"/>
          <w:sz w:val="32"/>
          <w:szCs w:val="32"/>
        </w:rPr>
        <w:t>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号）</w:t>
      </w:r>
      <w:r>
        <w:rPr>
          <w:rFonts w:ascii="Times New Roman" w:eastAsia="方正仿宋_GBK" w:hAnsi="Times New Roman" w:cs="Times New Roman"/>
          <w:sz w:val="32"/>
          <w:szCs w:val="32"/>
        </w:rPr>
        <w:t>，新增</w:t>
      </w:r>
      <w:r>
        <w:rPr>
          <w:rFonts w:ascii="Times New Roman" w:eastAsia="方正仿宋_GBK" w:hAnsi="Times New Roman" w:cs="Times New Roman"/>
          <w:sz w:val="32"/>
          <w:szCs w:val="32"/>
        </w:rPr>
        <w:t>29</w:t>
      </w:r>
      <w:r>
        <w:rPr>
          <w:rFonts w:ascii="Times New Roman" w:eastAsia="方正仿宋_GBK" w:hAnsi="Times New Roman" w:cs="Times New Roman"/>
          <w:sz w:val="32"/>
          <w:szCs w:val="32"/>
        </w:rPr>
        <w:t>户企业纳入全面参照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科改企业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做法实施综合改革企业名单，方洋水务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成功</w:t>
      </w:r>
      <w:r>
        <w:rPr>
          <w:rFonts w:ascii="Times New Roman" w:eastAsia="方正仿宋_GBK" w:hAnsi="Times New Roman" w:cs="Times New Roman"/>
          <w:sz w:val="32"/>
          <w:szCs w:val="32"/>
        </w:rPr>
        <w:t>入选。</w:t>
      </w:r>
    </w:p>
    <w:p w:rsidR="00A56C8F" w:rsidRDefault="00543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4933950" cy="5657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C8F" w:rsidRDefault="00543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5059045</wp:posOffset>
                </wp:positionV>
                <wp:extent cx="2222500" cy="264795"/>
                <wp:effectExtent l="13970" t="14605" r="30480" b="254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46530" y="5973445"/>
                          <a:ext cx="2222500" cy="2647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A5739" id="矩形 4" o:spid="_x0000_s1026" style="position:absolute;left:0;text-align:left;margin-left:23.9pt;margin-top:398.35pt;width:175pt;height:2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" filled="f" strokecolor="red" strokeweight="2.25pt"/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4695825" cy="13430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4497070" cy="4381500"/>
            <wp:effectExtent l="0" t="0" r="1778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9707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C8F" w:rsidRDefault="00543EA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全面参照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843950">
        <w:rPr>
          <w:rFonts w:ascii="Times New Roman" w:eastAsia="方正仿宋_GBK" w:hAnsi="Times New Roman" w:cs="Times New Roman"/>
          <w:sz w:val="32"/>
          <w:szCs w:val="32"/>
        </w:rPr>
        <w:t>科改</w:t>
      </w:r>
      <w:r>
        <w:rPr>
          <w:rFonts w:ascii="Times New Roman" w:eastAsia="方正仿宋_GBK" w:hAnsi="Times New Roman" w:cs="Times New Roman"/>
          <w:sz w:val="32"/>
          <w:szCs w:val="32"/>
        </w:rPr>
        <w:t>企业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做法实施综合改革是江苏省国有企业改革领导小组办公室于</w:t>
      </w:r>
      <w:r>
        <w:rPr>
          <w:rFonts w:ascii="Times New Roman" w:eastAsia="方正仿宋_GBK" w:hAnsi="Times New Roman" w:cs="Times New Roman"/>
          <w:sz w:val="32"/>
          <w:szCs w:val="32"/>
        </w:rPr>
        <w:t>2021</w:t>
      </w:r>
      <w:r>
        <w:rPr>
          <w:rFonts w:ascii="Times New Roman" w:eastAsia="方正仿宋_GBK" w:hAnsi="Times New Roman" w:cs="Times New Roman"/>
          <w:sz w:val="32"/>
          <w:szCs w:val="32"/>
        </w:rPr>
        <w:t>年开展的国企改革专项工程，选取全省国有企业中改革创新紧迫性较强的科技型企业，在市场化改革和提升自主创新能力上取得新突破，打造基层改革样板和改革尖兵。</w:t>
      </w:r>
    </w:p>
    <w:p w:rsidR="00843950" w:rsidRDefault="00543EA3" w:rsidP="0084395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近年来，方洋水务始终坚持以科技创新为核心，引领</w:t>
      </w:r>
      <w:r w:rsidR="00843950">
        <w:rPr>
          <w:rFonts w:ascii="Times New Roman" w:eastAsia="方正仿宋_GBK" w:hAnsi="Times New Roman" w:cs="Times New Roman" w:hint="eastAsia"/>
          <w:sz w:val="32"/>
          <w:szCs w:val="32"/>
        </w:rPr>
        <w:t>企业</w:t>
      </w:r>
      <w:r>
        <w:rPr>
          <w:rFonts w:ascii="Times New Roman" w:eastAsia="方正仿宋_GBK" w:hAnsi="Times New Roman" w:cs="Times New Roman"/>
          <w:sz w:val="32"/>
          <w:szCs w:val="32"/>
        </w:rPr>
        <w:t>高质量发展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与南京大学、南京理工大学、河海大学、南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京工业大学等多所知名高校开展产学研合作，并积极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推动科技创新改革</w:t>
      </w:r>
      <w:r w:rsidR="00843950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>
        <w:rPr>
          <w:rFonts w:ascii="Times New Roman" w:eastAsia="方正仿宋_GBK" w:hAnsi="Times New Roman" w:cs="Times New Roman"/>
          <w:sz w:val="32"/>
          <w:szCs w:val="32"/>
        </w:rPr>
        <w:t>紧盯产业需求，加快科技创新体系建设，与园区企业通力合作，不断促进产学研深度融合。</w:t>
      </w:r>
    </w:p>
    <w:p w:rsidR="00A56C8F" w:rsidRDefault="00543EA3" w:rsidP="0084395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今后，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方洋水务</w:t>
      </w:r>
      <w:r>
        <w:rPr>
          <w:rFonts w:ascii="Times New Roman" w:eastAsia="方正仿宋_GBK" w:hAnsi="Times New Roman" w:cs="Times New Roman"/>
          <w:sz w:val="32"/>
          <w:szCs w:val="32"/>
        </w:rPr>
        <w:t>将进一步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解放思想，大胆探索，用足用好各项激励措施推进改革工作，加快培育一批改革样板和自主创新尖兵，在新一轮国企改革深化提升行动中发挥示范带动作用。</w:t>
      </w:r>
      <w:r>
        <w:rPr>
          <w:rFonts w:ascii="Times New Roman" w:eastAsia="方正仿宋_GBK" w:hAnsi="Times New Roman" w:cs="Times New Roman"/>
          <w:sz w:val="32"/>
          <w:szCs w:val="32"/>
        </w:rPr>
        <w:t>提高创新意识、提升科研能力、规范运行机制，把更多的新技术运用到生产实际中去，加快促进技术难题攻关及科技成果转化的步伐。</w:t>
      </w:r>
    </w:p>
    <w:p w:rsidR="008A3FFD" w:rsidRDefault="008A3FFD" w:rsidP="0084395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8A3FFD" w:rsidRPr="001C730D" w:rsidRDefault="008A3FFD" w:rsidP="008A3FFD">
      <w:pPr>
        <w:widowControl/>
        <w:ind w:firstLineChars="200" w:firstLine="560"/>
        <w:jc w:val="left"/>
        <w:rPr>
          <w:rFonts w:asciiTheme="majorEastAsia" w:eastAsiaTheme="majorEastAsia" w:hAnsiTheme="majorEastAsia" w:cs="Times New Roman"/>
          <w:color w:val="000000" w:themeColor="text1"/>
          <w:sz w:val="28"/>
          <w:szCs w:val="32"/>
        </w:rPr>
      </w:pPr>
      <w:r w:rsidRPr="001C730D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32"/>
        </w:rPr>
        <w:t>作者：季春伟</w:t>
      </w:r>
    </w:p>
    <w:p w:rsidR="008A3FFD" w:rsidRPr="001C730D" w:rsidRDefault="00AA6130" w:rsidP="008A3FFD">
      <w:pPr>
        <w:widowControl/>
        <w:ind w:firstLineChars="200" w:firstLine="560"/>
        <w:jc w:val="left"/>
        <w:rPr>
          <w:rFonts w:asciiTheme="majorEastAsia" w:eastAsiaTheme="majorEastAsia" w:hAnsiTheme="majorEastAsia" w:cs="Times New Roman"/>
          <w:color w:val="000000" w:themeColor="text1"/>
          <w:sz w:val="28"/>
          <w:szCs w:val="32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32"/>
        </w:rPr>
        <w:t>责编</w:t>
      </w:r>
      <w:r w:rsidR="008A3FFD" w:rsidRPr="001C730D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32"/>
        </w:rPr>
        <w:t>：李海薇</w:t>
      </w:r>
      <w:bookmarkStart w:id="0" w:name="_GoBack"/>
      <w:bookmarkEnd w:id="0"/>
    </w:p>
    <w:p w:rsidR="008A3FFD" w:rsidRPr="008A3FFD" w:rsidRDefault="008A3FFD" w:rsidP="0084395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sectPr w:rsidR="008A3FFD" w:rsidRPr="008A3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A4A" w:rsidRDefault="004E1A4A" w:rsidP="002C689F">
      <w:r>
        <w:separator/>
      </w:r>
    </w:p>
  </w:endnote>
  <w:endnote w:type="continuationSeparator" w:id="0">
    <w:p w:rsidR="004E1A4A" w:rsidRDefault="004E1A4A" w:rsidP="002C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A4A" w:rsidRDefault="004E1A4A" w:rsidP="002C689F">
      <w:r>
        <w:separator/>
      </w:r>
    </w:p>
  </w:footnote>
  <w:footnote w:type="continuationSeparator" w:id="0">
    <w:p w:rsidR="004E1A4A" w:rsidRDefault="004E1A4A" w:rsidP="002C6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lMGI4ZjhmZWExNDZlYzAzYzE5MDE3MDA0NzkwYzAifQ=="/>
  </w:docVars>
  <w:rsids>
    <w:rsidRoot w:val="446A0D03"/>
    <w:rsid w:val="002C689F"/>
    <w:rsid w:val="004E1A4A"/>
    <w:rsid w:val="00543EA3"/>
    <w:rsid w:val="00843950"/>
    <w:rsid w:val="008A3FFD"/>
    <w:rsid w:val="00A56C8F"/>
    <w:rsid w:val="00AA6130"/>
    <w:rsid w:val="00CB0497"/>
    <w:rsid w:val="00D22184"/>
    <w:rsid w:val="065B5A88"/>
    <w:rsid w:val="12C8425C"/>
    <w:rsid w:val="1C2E5379"/>
    <w:rsid w:val="2FE01567"/>
    <w:rsid w:val="446A0D03"/>
    <w:rsid w:val="51FB7B65"/>
    <w:rsid w:val="5CD6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55B5369-6720-4C7E-A4EA-4AAFC43E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a5"/>
    <w:rsid w:val="002C6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C689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C6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C689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也无风雨也无晴。</dc:creator>
  <cp:lastModifiedBy>马悦</cp:lastModifiedBy>
  <cp:revision>5</cp:revision>
  <dcterms:created xsi:type="dcterms:W3CDTF">2023-06-30T03:11:00Z</dcterms:created>
  <dcterms:modified xsi:type="dcterms:W3CDTF">2023-08-09T08:46:00Z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48D118622C544D2F82CEA2F23F129E96_11</vt:lpwstr>
  </property>
</Properties>
</file>