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2" w:right="62"/>
        <w:jc w:val="center"/>
        <w:rPr>
          <w:rFonts w:ascii="Times New Roman" w:hAnsi="黑体" w:eastAsia="黑体" w:cs="Times New Roman"/>
          <w:b/>
          <w:bCs/>
          <w:color w:val="000000" w:themeColor="text1"/>
          <w:position w:val="1"/>
          <w:sz w:val="32"/>
          <w:szCs w:val="32"/>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b/>
          <w:bCs/>
          <w:color w:val="000000" w:themeColor="text1"/>
          <w:position w:val="1"/>
          <w:sz w:val="36"/>
          <w:szCs w:val="36"/>
          <w14:textFill>
            <w14:solidFill>
              <w14:schemeClr w14:val="tx1"/>
            </w14:solidFill>
          </w14:textFill>
        </w:rPr>
      </w:pPr>
    </w:p>
    <w:p>
      <w:pPr>
        <w:ind w:right="62" w:firstLine="1905" w:firstLineChars="527"/>
        <w:rPr>
          <w:rFonts w:cs="Times New Roman" w:asciiTheme="minorEastAsia" w:hAnsiTheme="minorEastAsia"/>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position w:val="1"/>
          <w:sz w:val="36"/>
          <w:szCs w:val="36"/>
          <w14:textFill>
            <w14:solidFill>
              <w14:schemeClr w14:val="tx1"/>
            </w14:solidFill>
          </w14:textFill>
        </w:rPr>
        <w:t>徐圩新区高盐废水处理工程</w:t>
      </w:r>
    </w:p>
    <w:p>
      <w:pPr>
        <w:ind w:firstLine="3188" w:firstLineChars="882"/>
        <w:rPr>
          <w:rFonts w:hint="default" w:cs="Times New Roman" w:asciiTheme="minorEastAsia" w:hAnsiTheme="minorEastAsia" w:eastAsiaTheme="minorEastAsia"/>
          <w:b/>
          <w:color w:val="000000" w:themeColor="text1"/>
          <w:sz w:val="36"/>
          <w:szCs w:val="36"/>
          <w:lang w:val="en-US" w:eastAsia="zh-CN"/>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调试</w:t>
      </w:r>
      <w:r>
        <w:rPr>
          <w:rFonts w:hint="eastAsia" w:cs="Times New Roman" w:asciiTheme="minorEastAsia" w:hAnsiTheme="minorEastAsia"/>
          <w:b/>
          <w:color w:val="000000" w:themeColor="text1"/>
          <w:sz w:val="36"/>
          <w:szCs w:val="36"/>
          <w:lang w:val="en-US" w:eastAsia="zh-CN"/>
          <w14:textFill>
            <w14:solidFill>
              <w14:schemeClr w14:val="tx1"/>
            </w14:solidFill>
          </w14:textFill>
        </w:rPr>
        <w:t>总结报告</w:t>
      </w:r>
    </w:p>
    <w:p>
      <w:pPr>
        <w:jc w:val="cente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ind w:firstLine="0"/>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ind w:firstLine="0"/>
        <w:rPr>
          <w:rFonts w:ascii="Times New Roman" w:hAnsi="Times New Roman" w:cs="Times New Roman"/>
          <w:color w:val="000000" w:themeColor="text1"/>
          <w14:textFill>
            <w14:solidFill>
              <w14:schemeClr w14:val="tx1"/>
            </w14:solidFill>
          </w14:textFill>
        </w:rPr>
      </w:pPr>
    </w:p>
    <w:p>
      <w:pPr>
        <w:ind w:firstLine="3087" w:firstLineChars="147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114300" distR="114300">
            <wp:extent cx="1060450" cy="372110"/>
            <wp:effectExtent l="0" t="0" r="6350" b="889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cstate="print"/>
                    <a:stretch>
                      <a:fillRect/>
                    </a:stretch>
                  </pic:blipFill>
                  <pic:spPr>
                    <a:xfrm>
                      <a:off x="0" y="0"/>
                      <a:ext cx="1060450" cy="372110"/>
                    </a:xfrm>
                    <a:prstGeom prst="rect">
                      <a:avLst/>
                    </a:prstGeom>
                    <a:noFill/>
                    <a:ln>
                      <a:noFill/>
                    </a:ln>
                  </pic:spPr>
                </pic:pic>
              </a:graphicData>
            </a:graphic>
          </wp:inline>
        </w:drawing>
      </w:r>
    </w:p>
    <w:p>
      <w:pPr>
        <w:jc w:val="center"/>
        <w:rPr>
          <w:rFonts w:ascii="Times New Roman" w:hAnsi="Times New Roman" w:cs="Times New Roman"/>
          <w:color w:val="000000" w:themeColor="text1"/>
          <w14:textFill>
            <w14:solidFill>
              <w14:schemeClr w14:val="tx1"/>
            </w14:solidFill>
          </w14:textFill>
        </w:rPr>
      </w:pPr>
    </w:p>
    <w:p>
      <w:pPr>
        <w:ind w:firstLine="2131" w:firstLineChars="758"/>
        <w:jc w:val="lef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cs="Times New Roman"/>
          <w:b/>
          <w:bCs/>
          <w:color w:val="000000" w:themeColor="text1"/>
          <w:sz w:val="28"/>
          <w:szCs w:val="28"/>
          <w14:textFill>
            <w14:solidFill>
              <w14:schemeClr w14:val="tx1"/>
            </w14:solidFill>
          </w14:textFill>
        </w:rPr>
        <w:t>博瑞德环境集团股份有限公司</w:t>
      </w:r>
    </w:p>
    <w:p>
      <w:pPr>
        <w:tabs>
          <w:tab w:val="left" w:pos="4320"/>
          <w:tab w:val="left" w:pos="4800"/>
        </w:tabs>
        <w:ind w:right="62" w:firstLine="3151" w:firstLineChars="1121"/>
        <w:jc w:val="left"/>
        <w:rPr>
          <w:rFonts w:hint="eastAsia" w:ascii="Times New Roman" w:hAnsi="Times New Roman" w:cs="Times New Roman" w:eastAsiaTheme="minorEastAsia"/>
          <w:b/>
          <w:bCs/>
          <w:color w:val="000000" w:themeColor="text1"/>
          <w:sz w:val="28"/>
          <w:szCs w:val="28"/>
          <w:lang w:val="en-US" w:eastAsia="zh-CN"/>
          <w14:textFill>
            <w14:solidFill>
              <w14:schemeClr w14:val="tx1"/>
            </w14:solidFill>
          </w14:textFill>
        </w:rPr>
      </w:pPr>
      <w:r>
        <w:rPr>
          <w:rFonts w:ascii="Times New Roman" w:hAnsi="Times New Roman" w:cs="Times New Roman"/>
          <w:b/>
          <w:bCs/>
          <w:color w:val="000000" w:themeColor="text1"/>
          <w:position w:val="-4"/>
          <w:sz w:val="28"/>
          <w:szCs w:val="28"/>
          <w14:textFill>
            <w14:solidFill>
              <w14:schemeClr w14:val="tx1"/>
            </w14:solidFill>
          </w14:textFill>
        </w:rPr>
        <w:t>202</w:t>
      </w:r>
      <w:r>
        <w:rPr>
          <w:rFonts w:hint="eastAsia" w:ascii="Times New Roman" w:hAnsi="Times New Roman" w:cs="Times New Roman"/>
          <w:b/>
          <w:bCs/>
          <w:color w:val="000000" w:themeColor="text1"/>
          <w:position w:val="-4"/>
          <w:sz w:val="28"/>
          <w:szCs w:val="28"/>
          <w:lang w:val="en-US" w:eastAsia="zh-CN"/>
          <w14:textFill>
            <w14:solidFill>
              <w14:schemeClr w14:val="tx1"/>
            </w14:solidFill>
          </w14:textFill>
        </w:rPr>
        <w:t>1</w:t>
      </w:r>
      <w:r>
        <w:rPr>
          <w:rFonts w:ascii="Times New Roman" w:hAnsi="Times New Roman" w:cs="Times New Roman"/>
          <w:b/>
          <w:bCs/>
          <w:color w:val="000000" w:themeColor="text1"/>
          <w:position w:val="-4"/>
          <w:sz w:val="28"/>
          <w:szCs w:val="28"/>
          <w14:textFill>
            <w14:solidFill>
              <w14:schemeClr w14:val="tx1"/>
            </w14:solidFill>
          </w14:textFill>
        </w:rPr>
        <w:t>年</w:t>
      </w:r>
      <w:r>
        <w:rPr>
          <w:rFonts w:hint="eastAsia" w:ascii="Times New Roman" w:hAnsi="Times New Roman" w:cs="Times New Roman"/>
          <w:b/>
          <w:bCs/>
          <w:color w:val="000000" w:themeColor="text1"/>
          <w:position w:val="-4"/>
          <w:sz w:val="28"/>
          <w:szCs w:val="28"/>
          <w14:textFill>
            <w14:solidFill>
              <w14:schemeClr w14:val="tx1"/>
            </w14:solidFill>
          </w14:textFill>
        </w:rPr>
        <w:t>11</w:t>
      </w:r>
      <w:r>
        <w:rPr>
          <w:rFonts w:hint="eastAsia" w:ascii="Times New Roman" w:hAnsi="Times New Roman" w:cs="Times New Roman"/>
          <w:b/>
          <w:bCs/>
          <w:color w:val="000000" w:themeColor="text1"/>
          <w:position w:val="-4"/>
          <w:sz w:val="28"/>
          <w:szCs w:val="28"/>
          <w:lang w:val="en-US" w:eastAsia="zh-CN"/>
          <w14:textFill>
            <w14:solidFill>
              <w14:schemeClr w14:val="tx1"/>
            </w14:solidFill>
          </w14:textFill>
        </w:rPr>
        <w:t>月</w:t>
      </w:r>
    </w:p>
    <w:p>
      <w:pPr>
        <w:ind w:firstLine="0"/>
        <w:jc w:val="center"/>
        <w:rPr>
          <w:rFonts w:ascii="Times New Roman" w:hAnsi="Times New Roman" w:cs="Times New Roman"/>
          <w:b/>
          <w:color w:val="000000" w:themeColor="text1"/>
          <w:sz w:val="32"/>
          <w:szCs w:val="32"/>
          <w14:textFill>
            <w14:solidFill>
              <w14:schemeClr w14:val="tx1"/>
            </w14:solidFill>
          </w14:textFill>
        </w:rPr>
      </w:pPr>
    </w:p>
    <w:p>
      <w:pPr>
        <w:widowControl/>
        <w:jc w:val="center"/>
      </w:pPr>
      <w:r>
        <w:rPr>
          <w:rFonts w:ascii="Times New Roman" w:hAnsi="Times New Roman" w:cs="Times New Roman"/>
          <w:b/>
          <w:color w:val="000000" w:themeColor="text1"/>
          <w:sz w:val="32"/>
          <w:szCs w:val="32"/>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目 录</w:t>
      </w:r>
      <w:r>
        <w:rPr>
          <w:rFonts w:ascii="Times New Roman" w:hAnsi="Times New Roman" w:cs="Times New Roman"/>
          <w:color w:val="000000" w:themeColor="text1"/>
          <w:szCs w:val="21"/>
          <w14:textFill>
            <w14:solidFill>
              <w14:schemeClr w14:val="tx1"/>
            </w14:solidFill>
          </w14:textFill>
        </w:rPr>
        <w:fldChar w:fldCharType="begin"/>
      </w:r>
      <w:r>
        <w:rPr>
          <w:rFonts w:ascii="Times New Roman" w:hAnsi="Times New Roman" w:cs="Times New Roman"/>
          <w:color w:val="000000" w:themeColor="text1"/>
          <w:szCs w:val="21"/>
          <w14:textFill>
            <w14:solidFill>
              <w14:schemeClr w14:val="tx1"/>
            </w14:solidFill>
          </w14:textFill>
        </w:rPr>
        <w:instrText xml:space="preserve"> TOC \o "1-2" \h \z \u </w:instrText>
      </w:r>
      <w:r>
        <w:rPr>
          <w:rFonts w:ascii="Times New Roman" w:hAnsi="Times New Roman" w:cs="Times New Roman"/>
          <w:color w:val="000000" w:themeColor="text1"/>
          <w:szCs w:val="21"/>
          <w14:textFill>
            <w14:solidFill>
              <w14:schemeClr w14:val="tx1"/>
            </w14:solidFill>
          </w14:textFill>
        </w:rPr>
        <w:fldChar w:fldCharType="separate"/>
      </w:r>
    </w:p>
    <w:p>
      <w:pPr>
        <w:pStyle w:val="18"/>
      </w:pPr>
      <w:r>
        <w:fldChar w:fldCharType="begin"/>
      </w:r>
      <w:r>
        <w:instrText xml:space="preserve"> HYPERLINK \l "_Toc56164663" </w:instrText>
      </w:r>
      <w:r>
        <w:fldChar w:fldCharType="separate"/>
      </w:r>
      <w:r>
        <w:rPr>
          <w:rStyle w:val="23"/>
        </w:rPr>
        <w:t>1</w:t>
      </w:r>
      <w:r>
        <w:tab/>
      </w:r>
      <w:r>
        <w:rPr>
          <w:rStyle w:val="23"/>
          <w:rFonts w:hint="eastAsia"/>
        </w:rPr>
        <w:t>工程概况介绍</w:t>
      </w:r>
      <w:r>
        <w:tab/>
      </w:r>
      <w:r>
        <w:rPr>
          <w:rFonts w:hint="eastAsia"/>
          <w:lang w:val="en-US" w:eastAsia="zh-CN"/>
        </w:rPr>
        <w:t>3</w:t>
      </w:r>
      <w:r>
        <w:fldChar w:fldCharType="end"/>
      </w:r>
    </w:p>
    <w:p>
      <w:pPr>
        <w:pStyle w:val="19"/>
      </w:pPr>
      <w:r>
        <w:fldChar w:fldCharType="begin"/>
      </w:r>
      <w:r>
        <w:instrText xml:space="preserve"> HYPERLINK \l "_Toc56164664" </w:instrText>
      </w:r>
      <w:r>
        <w:fldChar w:fldCharType="separate"/>
      </w:r>
      <w:r>
        <w:rPr>
          <w:rStyle w:val="23"/>
          <w:snapToGrid w:val="0"/>
          <w:w w:val="0"/>
          <w:kern w:val="0"/>
        </w:rPr>
        <w:t>1.1</w:t>
      </w:r>
      <w:r>
        <w:tab/>
      </w:r>
      <w:r>
        <w:rPr>
          <w:rStyle w:val="23"/>
          <w:rFonts w:hint="eastAsia"/>
        </w:rPr>
        <w:t>工程简介</w:t>
      </w:r>
      <w:r>
        <w:tab/>
      </w:r>
      <w:r>
        <w:rPr>
          <w:rFonts w:hint="eastAsia"/>
          <w:lang w:val="en-US" w:eastAsia="zh-CN"/>
        </w:rPr>
        <w:t>3</w:t>
      </w:r>
      <w:r>
        <w:fldChar w:fldCharType="end"/>
      </w:r>
    </w:p>
    <w:p>
      <w:pPr>
        <w:pStyle w:val="19"/>
      </w:pPr>
      <w:r>
        <w:fldChar w:fldCharType="begin"/>
      </w:r>
      <w:r>
        <w:instrText xml:space="preserve"> HYPERLINK \l "_Toc56164666" </w:instrText>
      </w:r>
      <w:r>
        <w:fldChar w:fldCharType="separate"/>
      </w:r>
      <w:r>
        <w:rPr>
          <w:rStyle w:val="23"/>
          <w:snapToGrid w:val="0"/>
          <w:w w:val="0"/>
          <w:kern w:val="0"/>
        </w:rPr>
        <w:t>1.</w:t>
      </w:r>
      <w:r>
        <w:rPr>
          <w:rStyle w:val="23"/>
          <w:rFonts w:hint="eastAsia"/>
          <w:snapToGrid w:val="0"/>
          <w:w w:val="0"/>
          <w:kern w:val="0"/>
          <w:lang w:val="en-US" w:eastAsia="zh-CN"/>
        </w:rPr>
        <w:t>2</w:t>
      </w:r>
      <w:r>
        <w:tab/>
      </w:r>
      <w:r>
        <w:rPr>
          <w:rStyle w:val="23"/>
          <w:rFonts w:hint="eastAsia"/>
        </w:rPr>
        <w:t>污水来源及水量水质分析</w:t>
      </w:r>
      <w:r>
        <w:tab/>
      </w:r>
      <w:r>
        <w:rPr>
          <w:rFonts w:hint="eastAsia"/>
          <w:lang w:val="en-US" w:eastAsia="zh-CN"/>
        </w:rPr>
        <w:t>3</w:t>
      </w:r>
      <w:r>
        <w:fldChar w:fldCharType="end"/>
      </w:r>
    </w:p>
    <w:p>
      <w:pPr>
        <w:pStyle w:val="19"/>
      </w:pPr>
      <w:r>
        <w:fldChar w:fldCharType="begin"/>
      </w:r>
      <w:r>
        <w:instrText xml:space="preserve"> HYPERLINK \l "_Toc56164667" </w:instrText>
      </w:r>
      <w:r>
        <w:fldChar w:fldCharType="separate"/>
      </w:r>
      <w:r>
        <w:rPr>
          <w:rStyle w:val="23"/>
          <w:snapToGrid w:val="0"/>
          <w:w w:val="0"/>
          <w:kern w:val="0"/>
        </w:rPr>
        <w:t>1.</w:t>
      </w:r>
      <w:r>
        <w:rPr>
          <w:rStyle w:val="23"/>
          <w:rFonts w:hint="eastAsia"/>
          <w:snapToGrid w:val="0"/>
          <w:w w:val="0"/>
          <w:kern w:val="0"/>
          <w:lang w:val="en-US" w:eastAsia="zh-CN"/>
        </w:rPr>
        <w:t>3</w:t>
      </w:r>
      <w:r>
        <w:tab/>
      </w:r>
      <w:r>
        <w:rPr>
          <w:rStyle w:val="23"/>
          <w:rFonts w:hint="eastAsia"/>
        </w:rPr>
        <w:t>设计进出水水质</w:t>
      </w:r>
      <w:r>
        <w:tab/>
      </w:r>
      <w:r>
        <w:rPr>
          <w:rFonts w:hint="eastAsia"/>
          <w:lang w:val="en-US" w:eastAsia="zh-CN"/>
        </w:rPr>
        <w:t>3</w:t>
      </w:r>
      <w:r>
        <w:fldChar w:fldCharType="end"/>
      </w:r>
    </w:p>
    <w:p>
      <w:pPr>
        <w:pStyle w:val="19"/>
      </w:pPr>
      <w:r>
        <w:fldChar w:fldCharType="begin"/>
      </w:r>
      <w:r>
        <w:instrText xml:space="preserve"> HYPERLINK \l "_Toc56164668" </w:instrText>
      </w:r>
      <w:r>
        <w:fldChar w:fldCharType="separate"/>
      </w:r>
      <w:r>
        <w:rPr>
          <w:rStyle w:val="23"/>
          <w:snapToGrid w:val="0"/>
          <w:w w:val="0"/>
          <w:kern w:val="0"/>
        </w:rPr>
        <w:t>1.</w:t>
      </w:r>
      <w:r>
        <w:rPr>
          <w:rStyle w:val="23"/>
          <w:rFonts w:hint="eastAsia"/>
          <w:snapToGrid w:val="0"/>
          <w:w w:val="0"/>
          <w:kern w:val="0"/>
          <w:lang w:val="en-US" w:eastAsia="zh-CN"/>
        </w:rPr>
        <w:t>4</w:t>
      </w:r>
      <w:r>
        <w:tab/>
      </w:r>
      <w:r>
        <w:rPr>
          <w:rStyle w:val="23"/>
          <w:rFonts w:hint="eastAsia"/>
        </w:rPr>
        <w:t>工艺流程及说明</w:t>
      </w:r>
      <w:r>
        <w:tab/>
      </w:r>
      <w:r>
        <w:rPr>
          <w:rFonts w:hint="eastAsia"/>
          <w:lang w:val="en-US" w:eastAsia="zh-CN"/>
        </w:rPr>
        <w:t>5</w:t>
      </w:r>
      <w:r>
        <w:fldChar w:fldCharType="end"/>
      </w:r>
    </w:p>
    <w:p>
      <w:pPr>
        <w:pStyle w:val="18"/>
      </w:pPr>
      <w:r>
        <w:fldChar w:fldCharType="begin"/>
      </w:r>
      <w:r>
        <w:instrText xml:space="preserve"> HYPERLINK \l "_Toc56164672" </w:instrText>
      </w:r>
      <w:r>
        <w:fldChar w:fldCharType="separate"/>
      </w:r>
      <w:r>
        <w:rPr>
          <w:rStyle w:val="23"/>
        </w:rPr>
        <w:t>2</w:t>
      </w:r>
      <w:r>
        <w:tab/>
      </w:r>
      <w:r>
        <w:rPr>
          <w:rStyle w:val="23"/>
          <w:rFonts w:hint="eastAsia"/>
        </w:rPr>
        <w:t>调试</w:t>
      </w:r>
      <w:r>
        <w:rPr>
          <w:rStyle w:val="23"/>
          <w:rFonts w:hint="eastAsia"/>
          <w:lang w:val="en-US" w:eastAsia="zh-CN"/>
        </w:rPr>
        <w:t>概况</w:t>
      </w:r>
      <w:r>
        <w:tab/>
      </w:r>
      <w:r>
        <w:rPr>
          <w:rFonts w:hint="eastAsia"/>
          <w:lang w:val="en-US" w:eastAsia="zh-CN"/>
        </w:rPr>
        <w:t>9</w:t>
      </w:r>
      <w:r>
        <w:fldChar w:fldCharType="end"/>
      </w:r>
    </w:p>
    <w:p>
      <w:pPr>
        <w:pStyle w:val="19"/>
      </w:pPr>
      <w:r>
        <w:fldChar w:fldCharType="begin"/>
      </w:r>
      <w:r>
        <w:instrText xml:space="preserve"> HYPERLINK \l "_Toc56164673" </w:instrText>
      </w:r>
      <w:r>
        <w:fldChar w:fldCharType="separate"/>
      </w:r>
      <w:r>
        <w:rPr>
          <w:rStyle w:val="23"/>
          <w:snapToGrid w:val="0"/>
          <w:w w:val="0"/>
          <w:kern w:val="0"/>
        </w:rPr>
        <w:t>2.1</w:t>
      </w:r>
      <w:r>
        <w:tab/>
      </w:r>
      <w:r>
        <w:rPr>
          <w:rStyle w:val="23"/>
          <w:rFonts w:hint="eastAsia"/>
        </w:rPr>
        <w:t>调试目标</w:t>
      </w:r>
      <w:r>
        <w:tab/>
      </w:r>
      <w:r>
        <w:rPr>
          <w:rFonts w:hint="eastAsia"/>
          <w:lang w:val="en-US" w:eastAsia="zh-CN"/>
        </w:rPr>
        <w:t>9</w:t>
      </w:r>
      <w:r>
        <w:fldChar w:fldCharType="end"/>
      </w:r>
    </w:p>
    <w:p>
      <w:pPr>
        <w:pStyle w:val="19"/>
      </w:pPr>
      <w:r>
        <w:fldChar w:fldCharType="begin"/>
      </w:r>
      <w:r>
        <w:instrText xml:space="preserve"> HYPERLINK \l "_Toc56164674" </w:instrText>
      </w:r>
      <w:r>
        <w:fldChar w:fldCharType="separate"/>
      </w:r>
      <w:r>
        <w:rPr>
          <w:rStyle w:val="23"/>
          <w:snapToGrid w:val="0"/>
          <w:w w:val="0"/>
          <w:kern w:val="0"/>
        </w:rPr>
        <w:t>2.2</w:t>
      </w:r>
      <w:r>
        <w:tab/>
      </w:r>
      <w:r>
        <w:rPr>
          <w:rStyle w:val="23"/>
          <w:rFonts w:hint="eastAsia"/>
          <w:lang w:val="en-US" w:eastAsia="zh-CN"/>
        </w:rPr>
        <w:t>动力设备单机调试</w:t>
      </w:r>
      <w:r>
        <w:tab/>
      </w:r>
      <w:r>
        <w:rPr>
          <w:rFonts w:hint="eastAsia"/>
          <w:lang w:val="en-US" w:eastAsia="zh-CN"/>
        </w:rPr>
        <w:t>9</w:t>
      </w:r>
      <w:r>
        <w:fldChar w:fldCharType="end"/>
      </w:r>
    </w:p>
    <w:p>
      <w:pPr>
        <w:pStyle w:val="19"/>
        <w:rPr>
          <w:rFonts w:hint="eastAsia" w:eastAsiaTheme="minorEastAsia"/>
          <w:lang w:val="en-US" w:eastAsia="zh-CN"/>
        </w:rPr>
      </w:pPr>
      <w:r>
        <w:fldChar w:fldCharType="begin"/>
      </w:r>
      <w:r>
        <w:instrText xml:space="preserve"> HYPERLINK \l "_Toc56164675" </w:instrText>
      </w:r>
      <w:r>
        <w:fldChar w:fldCharType="separate"/>
      </w:r>
      <w:r>
        <w:rPr>
          <w:rStyle w:val="23"/>
          <w:snapToGrid w:val="0"/>
          <w:w w:val="0"/>
          <w:kern w:val="0"/>
        </w:rPr>
        <w:t>2.3</w:t>
      </w:r>
      <w:r>
        <w:tab/>
      </w:r>
      <w:r>
        <w:rPr>
          <w:rStyle w:val="23"/>
          <w:rFonts w:hint="eastAsia"/>
          <w:lang w:val="en-US" w:eastAsia="zh-CN"/>
        </w:rPr>
        <w:t>工艺单元单体调试</w:t>
      </w:r>
      <w:r>
        <w:tab/>
      </w:r>
      <w:r>
        <w:rPr>
          <w:rFonts w:hint="eastAsia"/>
          <w:lang w:val="en-US" w:eastAsia="zh-CN"/>
        </w:rPr>
        <w:t>1</w:t>
      </w:r>
      <w:r>
        <w:fldChar w:fldCharType="end"/>
      </w:r>
      <w:r>
        <w:rPr>
          <w:rFonts w:hint="eastAsia"/>
          <w:lang w:val="en-US" w:eastAsia="zh-CN"/>
        </w:rPr>
        <w:t>0</w:t>
      </w:r>
    </w:p>
    <w:p>
      <w:pPr>
        <w:pStyle w:val="19"/>
        <w:rPr>
          <w:rFonts w:hint="eastAsia" w:eastAsiaTheme="minorEastAsia"/>
          <w:lang w:val="en-US" w:eastAsia="zh-CN"/>
        </w:rPr>
      </w:pPr>
      <w:r>
        <w:fldChar w:fldCharType="begin"/>
      </w:r>
      <w:r>
        <w:instrText xml:space="preserve"> HYPERLINK \l "_Toc56164676" </w:instrText>
      </w:r>
      <w:r>
        <w:fldChar w:fldCharType="separate"/>
      </w:r>
      <w:r>
        <w:rPr>
          <w:rStyle w:val="23"/>
          <w:snapToGrid w:val="0"/>
          <w:w w:val="0"/>
          <w:kern w:val="0"/>
        </w:rPr>
        <w:t>2.4</w:t>
      </w:r>
      <w:r>
        <w:tab/>
      </w:r>
      <w:r>
        <w:rPr>
          <w:rStyle w:val="23"/>
          <w:rFonts w:hint="eastAsia"/>
          <w:lang w:val="en-US" w:eastAsia="zh-CN"/>
        </w:rPr>
        <w:t>联动调试</w:t>
      </w:r>
      <w:r>
        <w:tab/>
      </w:r>
      <w:r>
        <w:rPr>
          <w:rFonts w:hint="eastAsia"/>
          <w:lang w:val="en-US" w:eastAsia="zh-CN"/>
        </w:rPr>
        <w:t>1</w:t>
      </w:r>
      <w:r>
        <w:fldChar w:fldCharType="end"/>
      </w:r>
      <w:r>
        <w:rPr>
          <w:rFonts w:hint="eastAsia"/>
          <w:lang w:val="en-US" w:eastAsia="zh-CN"/>
        </w:rPr>
        <w:t>1</w:t>
      </w:r>
    </w:p>
    <w:p>
      <w:pPr>
        <w:pStyle w:val="19"/>
        <w:rPr>
          <w:rFonts w:hint="eastAsia" w:eastAsiaTheme="minorEastAsia"/>
          <w:lang w:val="en-US" w:eastAsia="zh-CN"/>
        </w:rPr>
      </w:pPr>
      <w:r>
        <w:fldChar w:fldCharType="begin"/>
      </w:r>
      <w:r>
        <w:instrText xml:space="preserve"> HYPERLINK \l "_Toc56164677" </w:instrText>
      </w:r>
      <w:r>
        <w:fldChar w:fldCharType="separate"/>
      </w:r>
      <w:r>
        <w:rPr>
          <w:rStyle w:val="23"/>
          <w:snapToGrid w:val="0"/>
          <w:w w:val="0"/>
          <w:kern w:val="0"/>
        </w:rPr>
        <w:t>2.5</w:t>
      </w:r>
      <w:r>
        <w:tab/>
      </w:r>
      <w:r>
        <w:rPr>
          <w:rStyle w:val="23"/>
          <w:rFonts w:hint="eastAsia"/>
          <w:lang w:val="en-US" w:eastAsia="zh-CN"/>
        </w:rPr>
        <w:t>工艺调试</w:t>
      </w:r>
      <w:r>
        <w:tab/>
      </w:r>
      <w:r>
        <w:rPr>
          <w:rFonts w:hint="eastAsia"/>
          <w:lang w:val="en-US" w:eastAsia="zh-CN"/>
        </w:rPr>
        <w:t>1</w:t>
      </w:r>
      <w:r>
        <w:fldChar w:fldCharType="end"/>
      </w:r>
      <w:r>
        <w:rPr>
          <w:rFonts w:hint="eastAsia"/>
          <w:lang w:val="en-US" w:eastAsia="zh-CN"/>
        </w:rPr>
        <w:t>2</w:t>
      </w:r>
    </w:p>
    <w:p>
      <w:pPr>
        <w:pStyle w:val="19"/>
        <w:rPr>
          <w:rFonts w:hint="default"/>
          <w:lang w:val="en-US"/>
        </w:rPr>
      </w:pPr>
      <w:r>
        <w:rPr>
          <w:rFonts w:hint="eastAsia"/>
          <w:lang w:val="en-US" w:eastAsia="zh-CN"/>
        </w:rPr>
        <w:t>2.6     调试中遇到的问题和解决措施</w:t>
      </w:r>
      <w:r>
        <w:tab/>
      </w:r>
      <w:r>
        <w:rPr>
          <w:rFonts w:hint="eastAsia"/>
          <w:lang w:val="en-US" w:eastAsia="zh-CN"/>
        </w:rPr>
        <w:t>13</w:t>
      </w:r>
    </w:p>
    <w:p>
      <w:pPr>
        <w:pStyle w:val="18"/>
        <w:rPr>
          <w:rFonts w:hint="eastAsia" w:eastAsiaTheme="minorEastAsia"/>
          <w:lang w:val="en-US" w:eastAsia="zh-CN"/>
        </w:rPr>
      </w:pPr>
      <w:r>
        <w:fldChar w:fldCharType="begin"/>
      </w:r>
      <w:r>
        <w:instrText xml:space="preserve"> HYPERLINK \l "_Toc56164699" </w:instrText>
      </w:r>
      <w:r>
        <w:fldChar w:fldCharType="separate"/>
      </w:r>
      <w:r>
        <w:rPr>
          <w:rFonts w:hint="eastAsia"/>
          <w:lang w:val="en-US" w:eastAsia="zh-CN"/>
        </w:rPr>
        <w:t>3</w:t>
      </w:r>
      <w:r>
        <w:tab/>
      </w:r>
      <w:r>
        <w:rPr>
          <w:rStyle w:val="23"/>
          <w:rFonts w:hint="eastAsia"/>
          <w:lang w:val="en-US" w:eastAsia="zh-CN"/>
        </w:rPr>
        <w:t>调试总结</w:t>
      </w:r>
      <w:r>
        <w:tab/>
      </w:r>
      <w:r>
        <w:rPr>
          <w:rFonts w:hint="eastAsia"/>
          <w:lang w:val="en-US" w:eastAsia="zh-CN"/>
        </w:rPr>
        <w:t>1</w:t>
      </w:r>
      <w:r>
        <w:fldChar w:fldCharType="end"/>
      </w:r>
      <w:r>
        <w:rPr>
          <w:rFonts w:hint="eastAsia"/>
          <w:lang w:val="en-US" w:eastAsia="zh-CN"/>
        </w:rPr>
        <w:t>4</w:t>
      </w:r>
    </w:p>
    <w:p>
      <w:pPr>
        <w:pStyle w:val="19"/>
      </w:pPr>
    </w:p>
    <w:p>
      <w:pPr>
        <w:widowControl/>
        <w:spacing w:line="120" w:lineRule="atLeas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fldChar w:fldCharType="end"/>
      </w:r>
    </w:p>
    <w:p>
      <w:pPr>
        <w:widowControl/>
        <w:spacing w:line="160" w:lineRule="atLeast"/>
        <w:rPr>
          <w:rFonts w:ascii="Times New Roman" w:hAnsi="Times New Roman" w:cs="Times New Roman"/>
          <w:color w:val="000000" w:themeColor="text1"/>
          <w:szCs w:val="21"/>
          <w14:textFill>
            <w14:solidFill>
              <w14:schemeClr w14:val="tx1"/>
            </w14:solidFill>
          </w14:textFill>
        </w:rPr>
      </w:pPr>
    </w:p>
    <w:p>
      <w:pPr>
        <w:widowControl/>
        <w:spacing w:line="160" w:lineRule="atLeast"/>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widowControl/>
        <w:spacing w:line="160" w:lineRule="atLeast"/>
        <w:ind w:firstLine="0"/>
        <w:rPr>
          <w:rFonts w:ascii="Times New Roman" w:hAnsi="Times New Roman" w:cs="Times New Roman"/>
          <w:b/>
          <w:color w:val="000000" w:themeColor="text1"/>
          <w:sz w:val="32"/>
          <w:szCs w:val="32"/>
          <w14:textFill>
            <w14:solidFill>
              <w14:schemeClr w14:val="tx1"/>
            </w14:solidFill>
          </w14:textFill>
        </w:rPr>
      </w:pPr>
    </w:p>
    <w:p>
      <w:pPr>
        <w:pStyle w:val="2"/>
      </w:pPr>
      <w:bookmarkStart w:id="0" w:name="_Toc56164663"/>
      <w:r>
        <w:t>工程概况介绍</w:t>
      </w:r>
      <w:bookmarkEnd w:id="0"/>
    </w:p>
    <w:p>
      <w:pPr>
        <w:pStyle w:val="3"/>
        <w:spacing w:before="0" w:after="0"/>
        <w:ind w:left="0" w:right="0" w:rightChars="0" w:firstLine="0"/>
      </w:pPr>
      <w:bookmarkStart w:id="1" w:name="_Toc56164664"/>
      <w:r>
        <w:rPr>
          <w:rFonts w:hint="eastAsia"/>
        </w:rPr>
        <w:t>工程简介</w:t>
      </w:r>
      <w:bookmarkEnd w:id="1"/>
    </w:p>
    <w:p>
      <w:pPr>
        <w:adjustRightInd w:val="0"/>
        <w:snapToGrid w:val="0"/>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新建徐圩新区高盐废水处理工程（一期），包括</w:t>
      </w:r>
      <w:r>
        <w:rPr>
          <w:rFonts w:ascii="Times New Roman" w:hAnsi="Times New Roman" w:eastAsia="宋体" w:cs="Times New Roman"/>
          <w:color w:val="000000" w:themeColor="text1"/>
          <w:sz w:val="24"/>
          <w:szCs w:val="24"/>
          <w14:textFill>
            <w14:solidFill>
              <w14:schemeClr w14:val="tx1"/>
            </w14:solidFill>
          </w14:textFill>
        </w:rPr>
        <w:t>15,000m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/d达标尾水RO浓水处理工程和22,500m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循环冷却水RO浓水处理工程，分别设计2个处理系列。达标尾水RO浓水处理工程处理出水主要指标执行《石油炼制工业污染物排放标准》（GB31570-2015）直接排放水污染物特别限值标准、《石油化学工业污染物排放标准》GB31571-2015）直接排放水污染物特别限值标准及《城镇污水处理厂污染物排放标准》（GB18918-2002</w:t>
      </w:r>
    </w:p>
    <w:p>
      <w:pPr>
        <w:adjustRightInd w:val="0"/>
        <w:snapToGrid w:val="0"/>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），其中CODcr≤50mg/L、SS≤10mg/L、NH</w:t>
      </w:r>
      <w:r>
        <w:rPr>
          <w:rFonts w:ascii="Times New Roman" w:hAnsi="Times New Roman" w:eastAsia="宋体" w:cs="Times New Roman"/>
          <w:color w:val="000000" w:themeColor="text1"/>
          <w:sz w:val="24"/>
          <w:szCs w:val="24"/>
          <w:vertAlign w:val="sub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N≤5.0mg/L、TN≤15.0mg/L、TP≤0.5mg/L、石油类≤1.0mg/L。循环冷却水RO浓水处理工程处理出水主要指标执行《石油炼制工业污染物排放标准》（GB31570-2015）直接排放水污染物特别限值标准、《石油化学工业污染物排放标准》GB31571-2015）直接排放水污染物特别限值标准及《城镇污水处理厂污染物排放标准》（GB18918-2002），其中CODcr≤30mg/L、SS≤10mg/L、NH</w:t>
      </w:r>
      <w:r>
        <w:rPr>
          <w:rFonts w:ascii="Times New Roman" w:hAnsi="Times New Roman" w:eastAsia="宋体" w:cs="Times New Roman"/>
          <w:color w:val="000000" w:themeColor="text1"/>
          <w:sz w:val="24"/>
          <w:szCs w:val="24"/>
          <w:vertAlign w:val="sub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5.0mg/L、TN≤15.0mg/L、TP≤0.5mg/L、石油类≤1.0mg/L、F</w:t>
      </w:r>
      <w:r>
        <w:rPr>
          <w:rFonts w:ascii="Times New Roman" w:hAnsi="Times New Roman" w:eastAsia="宋体" w:cs="Times New Roman"/>
          <w:color w:val="000000" w:themeColor="text1"/>
          <w:sz w:val="24"/>
          <w:szCs w:val="24"/>
          <w:vertAlign w:val="superscript"/>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≤8mg/L。</w:t>
      </w:r>
    </w:p>
    <w:p>
      <w:pPr>
        <w:adjustRightInd w:val="0"/>
        <w:snapToGrid w:val="0"/>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rPr>
          <w:rFonts w:ascii="Times New Roman" w:hAnsi="Times New Roman" w:cs="Times New Roman"/>
          <w:b/>
          <w:color w:val="000000" w:themeColor="text1"/>
          <w:sz w:val="24"/>
          <w:szCs w:val="24"/>
          <w14:textFill>
            <w14:solidFill>
              <w14:schemeClr w14:val="tx1"/>
            </w14:solidFill>
          </w14:textFill>
        </w:rPr>
      </w:pPr>
    </w:p>
    <w:p>
      <w:pPr>
        <w:pStyle w:val="3"/>
        <w:spacing w:before="0" w:after="0"/>
        <w:ind w:left="0" w:right="0" w:rightChars="0" w:firstLine="0"/>
      </w:pPr>
      <w:bookmarkStart w:id="2" w:name="_Toc56164666"/>
      <w:r>
        <w:rPr>
          <w:rFonts w:hint="eastAsia"/>
        </w:rPr>
        <w:t>污水来源及水量水质分析</w:t>
      </w:r>
      <w:bookmarkEnd w:id="2"/>
    </w:p>
    <w:p>
      <w:pPr>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达标尾水RO浓水</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15,000m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/d达标尾水RO浓水处理工程处理废水来源为达标尾水在徐圩新区再生水厂工程经过“除硬+V型滤池+臭氧接触氧化+活性炭滤池”预处理后再进入“UF+RO”系统，产生的RO浓水</w:t>
      </w:r>
      <w:r>
        <w:rPr>
          <w:rFonts w:hint="eastAsia" w:ascii="Times New Roman" w:hAnsi="Times New Roman" w:eastAsia="宋体" w:cs="Times New Roman"/>
          <w:color w:val="000000" w:themeColor="text1"/>
          <w:sz w:val="24"/>
          <w:szCs w:val="24"/>
          <w14:textFill>
            <w14:solidFill>
              <w14:schemeClr w14:val="tx1"/>
            </w14:solidFill>
          </w14:textFill>
        </w:rPr>
        <w:t>。</w:t>
      </w:r>
    </w:p>
    <w:p>
      <w:pPr>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循环冷却水RO浓水</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22,500m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/d循环冷却水RO浓水处理工程来源为循环冷却水在徐圩新区再生水厂工程经过“除硬+V型滤池+臭氧接触氧化+活性炭滤池”预处理后再进入“UF+RO”系统，产生的RO浓水</w:t>
      </w:r>
      <w:r>
        <w:rPr>
          <w:rFonts w:hint="eastAsia" w:ascii="Times New Roman" w:hAnsi="Times New Roman" w:eastAsia="宋体" w:cs="Times New Roman"/>
          <w:color w:val="000000" w:themeColor="text1"/>
          <w:sz w:val="24"/>
          <w:szCs w:val="24"/>
          <w14:textFill>
            <w14:solidFill>
              <w14:schemeClr w14:val="tx1"/>
            </w14:solidFill>
          </w14:textFill>
        </w:rPr>
        <w:t>。</w:t>
      </w:r>
    </w:p>
    <w:p>
      <w:pPr>
        <w:pStyle w:val="42"/>
        <w:ind w:firstLine="199" w:firstLineChars="8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水质分析参见下表2、表3设计进水水质。</w:t>
      </w:r>
    </w:p>
    <w:p>
      <w:pPr>
        <w:pStyle w:val="42"/>
        <w:spacing w:line="240" w:lineRule="auto"/>
        <w:ind w:firstLine="0" w:firstLineChars="0"/>
        <w:rPr>
          <w:rFonts w:cs="Times New Roman"/>
          <w:color w:val="000000" w:themeColor="text1"/>
          <w14:textFill>
            <w14:solidFill>
              <w14:schemeClr w14:val="tx1"/>
            </w14:solidFill>
          </w14:textFill>
        </w:rPr>
      </w:pPr>
    </w:p>
    <w:p>
      <w:pPr>
        <w:pStyle w:val="3"/>
        <w:spacing w:before="0" w:after="0"/>
        <w:ind w:left="0" w:right="0" w:rightChars="0" w:firstLine="0"/>
      </w:pPr>
      <w:bookmarkStart w:id="3" w:name="_Toc56162828"/>
      <w:bookmarkStart w:id="4" w:name="_Toc56164667"/>
      <w:r>
        <w:rPr>
          <w:rFonts w:hint="eastAsia"/>
        </w:rPr>
        <w:t>设计进出水水质</w:t>
      </w:r>
      <w:bookmarkEnd w:id="3"/>
      <w:bookmarkEnd w:id="4"/>
    </w:p>
    <w:p>
      <w:pPr>
        <w:pStyle w:val="40"/>
        <w:spacing w:before="156"/>
        <w:rPr>
          <w:rFonts w:cs="Times New Roman"/>
          <w:b w:val="0"/>
          <w:color w:val="000000" w:themeColor="text1"/>
          <w14:textFill>
            <w14:solidFill>
              <w14:schemeClr w14:val="tx1"/>
            </w14:solidFill>
          </w14:textFill>
        </w:rPr>
      </w:pPr>
      <w:r>
        <w:rPr>
          <w:rFonts w:cs="Times New Roman"/>
          <w:b w:val="0"/>
          <w:color w:val="000000" w:themeColor="text1"/>
          <w14:textFill>
            <w14:solidFill>
              <w14:schemeClr w14:val="tx1"/>
            </w14:solidFill>
          </w14:textFill>
        </w:rPr>
        <w:t>表</w:t>
      </w:r>
      <w:r>
        <w:rPr>
          <w:rFonts w:hint="eastAsia" w:cs="Times New Roman"/>
          <w:b w:val="0"/>
          <w:color w:val="000000" w:themeColor="text1"/>
          <w14:textFill>
            <w14:solidFill>
              <w14:schemeClr w14:val="tx1"/>
            </w14:solidFill>
          </w14:textFill>
        </w:rPr>
        <w:t xml:space="preserve">2 </w:t>
      </w:r>
      <w:r>
        <w:rPr>
          <w:rFonts w:cs="Times New Roman"/>
          <w:b w:val="0"/>
          <w:color w:val="000000" w:themeColor="text1"/>
          <w14:textFill>
            <w14:solidFill>
              <w14:schemeClr w14:val="tx1"/>
            </w14:solidFill>
          </w14:textFill>
        </w:rPr>
        <w:t>达标尾水RO浓水工程规模及设计进出水水质</w:t>
      </w:r>
    </w:p>
    <w:tbl>
      <w:tblPr>
        <w:tblStyle w:val="20"/>
        <w:tblW w:w="7559" w:type="dxa"/>
        <w:jc w:val="center"/>
        <w:tblLayout w:type="fixed"/>
        <w:tblCellMar>
          <w:top w:w="0" w:type="dxa"/>
          <w:left w:w="108" w:type="dxa"/>
          <w:bottom w:w="0" w:type="dxa"/>
          <w:right w:w="108" w:type="dxa"/>
        </w:tblCellMar>
      </w:tblPr>
      <w:tblGrid>
        <w:gridCol w:w="1556"/>
        <w:gridCol w:w="1417"/>
        <w:gridCol w:w="1276"/>
        <w:gridCol w:w="1701"/>
        <w:gridCol w:w="1609"/>
      </w:tblGrid>
      <w:tr>
        <w:tblPrEx>
          <w:tblCellMar>
            <w:top w:w="0" w:type="dxa"/>
            <w:left w:w="108" w:type="dxa"/>
            <w:bottom w:w="0" w:type="dxa"/>
            <w:right w:w="108" w:type="dxa"/>
          </w:tblCellMar>
        </w:tblPrEx>
        <w:trPr>
          <w:trHeight w:val="340" w:hRule="atLeast"/>
          <w:tblHeader/>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序号</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单位</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进水指标</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出水指标</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Q</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15,000</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Temp</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15-35</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pH</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无量纲</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6~9</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6~9</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COD</w:t>
            </w:r>
            <w:r>
              <w:rPr>
                <w:rFonts w:cs="Times New Roman"/>
                <w:color w:val="000000" w:themeColor="text1"/>
                <w:vertAlign w:val="subscript"/>
                <w14:textFill>
                  <w14:solidFill>
                    <w14:schemeClr w14:val="tx1"/>
                  </w14:solidFill>
                </w14:textFill>
              </w:rPr>
              <w:t>cr</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150</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50</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NH</w:t>
            </w:r>
            <w:r>
              <w:rPr>
                <w:rFonts w:cs="Times New Roman"/>
                <w:color w:val="000000" w:themeColor="text1"/>
                <w:vertAlign w:val="subscript"/>
                <w14:textFill>
                  <w14:solidFill>
                    <w14:schemeClr w14:val="tx1"/>
                  </w14:solidFill>
                </w14:textFill>
              </w:rPr>
              <w:t>3</w:t>
            </w:r>
            <w:r>
              <w:rPr>
                <w:rFonts w:cs="Times New Roman"/>
                <w:color w:val="000000" w:themeColor="text1"/>
                <w14:textFill>
                  <w14:solidFill>
                    <w14:schemeClr w14:val="tx1"/>
                  </w14:solidFill>
                </w14:textFill>
              </w:rPr>
              <w:t>-N</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石油类</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3.3</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SS</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33</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TDS</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11,600</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硬度</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700</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200</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TP</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1.7</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0.5</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TN</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硫酸钠</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4,472</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13</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碳酸钠</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4,800</w:t>
            </w:r>
          </w:p>
        </w:tc>
        <w:tc>
          <w:tcPr>
            <w:tcW w:w="160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1556"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w:t>
            </w:r>
          </w:p>
        </w:tc>
        <w:tc>
          <w:tcPr>
            <w:tcW w:w="14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氯离子</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578</w:t>
            </w:r>
          </w:p>
        </w:tc>
        <w:tc>
          <w:tcPr>
            <w:tcW w:w="160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bl>
    <w:p>
      <w:pPr>
        <w:pStyle w:val="40"/>
        <w:spacing w:beforeLines="100"/>
        <w:rPr>
          <w:rFonts w:cs="Times New Roman"/>
          <w:b w:val="0"/>
          <w:color w:val="000000" w:themeColor="text1"/>
          <w14:textFill>
            <w14:solidFill>
              <w14:schemeClr w14:val="tx1"/>
            </w14:solidFill>
          </w14:textFill>
        </w:rPr>
      </w:pPr>
      <w:r>
        <w:rPr>
          <w:rFonts w:cs="Times New Roman"/>
          <w:b w:val="0"/>
          <w:color w:val="000000" w:themeColor="text1"/>
          <w14:textFill>
            <w14:solidFill>
              <w14:schemeClr w14:val="tx1"/>
            </w14:solidFill>
          </w14:textFill>
        </w:rPr>
        <w:t>表</w:t>
      </w:r>
      <w:r>
        <w:rPr>
          <w:rFonts w:hint="eastAsia" w:cs="Times New Roman"/>
          <w:b w:val="0"/>
          <w:color w:val="000000" w:themeColor="text1"/>
          <w14:textFill>
            <w14:solidFill>
              <w14:schemeClr w14:val="tx1"/>
            </w14:solidFill>
          </w14:textFill>
        </w:rPr>
        <w:t xml:space="preserve">3 </w:t>
      </w:r>
      <w:r>
        <w:rPr>
          <w:rFonts w:cs="Times New Roman"/>
          <w:b w:val="0"/>
          <w:color w:val="000000" w:themeColor="text1"/>
          <w14:textFill>
            <w14:solidFill>
              <w14:schemeClr w14:val="tx1"/>
            </w14:solidFill>
          </w14:textFill>
        </w:rPr>
        <w:t>循环冷却水RO浓水工程规模及设计进出水水质</w:t>
      </w:r>
    </w:p>
    <w:tbl>
      <w:tblPr>
        <w:tblStyle w:val="20"/>
        <w:tblW w:w="7384" w:type="dxa"/>
        <w:jc w:val="center"/>
        <w:tblLayout w:type="fixed"/>
        <w:tblCellMar>
          <w:top w:w="0" w:type="dxa"/>
          <w:left w:w="108" w:type="dxa"/>
          <w:bottom w:w="0" w:type="dxa"/>
          <w:right w:w="108" w:type="dxa"/>
        </w:tblCellMar>
      </w:tblPr>
      <w:tblGrid>
        <w:gridCol w:w="1397"/>
        <w:gridCol w:w="1517"/>
        <w:gridCol w:w="1134"/>
        <w:gridCol w:w="1559"/>
        <w:gridCol w:w="1777"/>
      </w:tblGrid>
      <w:tr>
        <w:tblPrEx>
          <w:tblCellMar>
            <w:top w:w="0" w:type="dxa"/>
            <w:left w:w="108" w:type="dxa"/>
            <w:bottom w:w="0" w:type="dxa"/>
            <w:right w:w="108" w:type="dxa"/>
          </w:tblCellMar>
        </w:tblPrEx>
        <w:trPr>
          <w:trHeight w:val="342" w:hRule="atLeast"/>
          <w:tblHeader/>
          <w:jc w:val="center"/>
        </w:trPr>
        <w:tc>
          <w:tcPr>
            <w:tcW w:w="1397"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序号</w:t>
            </w:r>
          </w:p>
        </w:tc>
        <w:tc>
          <w:tcPr>
            <w:tcW w:w="1517"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水质项目</w:t>
            </w:r>
          </w:p>
        </w:tc>
        <w:tc>
          <w:tcPr>
            <w:tcW w:w="1134"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单位</w:t>
            </w:r>
          </w:p>
        </w:tc>
        <w:tc>
          <w:tcPr>
            <w:tcW w:w="1559"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进水指标</w:t>
            </w:r>
          </w:p>
        </w:tc>
        <w:tc>
          <w:tcPr>
            <w:tcW w:w="1777" w:type="dxa"/>
            <w:tcBorders>
              <w:top w:val="single" w:color="auto" w:sz="4" w:space="0"/>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出水指标</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水温</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15～35</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水量</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m³/d</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22,500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PH</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无量纲</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6~9</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6~9</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SS</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COD</w:t>
            </w:r>
            <w:r>
              <w:rPr>
                <w:rFonts w:cs="Times New Roman"/>
                <w:color w:val="000000" w:themeColor="text1"/>
                <w:vertAlign w:val="subscript"/>
                <w14:textFill>
                  <w14:solidFill>
                    <w14:schemeClr w14:val="tx1"/>
                  </w14:solidFill>
                </w14:textFill>
              </w:rPr>
              <w:t>cr</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TDS</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11,000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总碱度</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267</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总硬度</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500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氯离子</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3,650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硫酸根</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1,030</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总氮</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33.3</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氟离子</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42" w:hRule="atLeast"/>
          <w:jc w:val="center"/>
        </w:trPr>
        <w:tc>
          <w:tcPr>
            <w:tcW w:w="1397" w:type="dxa"/>
            <w:tcBorders>
              <w:top w:val="nil"/>
              <w:left w:val="single" w:color="auto" w:sz="4" w:space="0"/>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13</w:t>
            </w:r>
          </w:p>
        </w:tc>
        <w:tc>
          <w:tcPr>
            <w:tcW w:w="1517" w:type="dxa"/>
            <w:tcBorders>
              <w:top w:val="nil"/>
              <w:left w:val="nil"/>
              <w:bottom w:val="single" w:color="auto" w:sz="4" w:space="0"/>
              <w:right w:val="single" w:color="auto" w:sz="4" w:space="0"/>
            </w:tcBorders>
            <w:vAlign w:val="center"/>
          </w:tcPr>
          <w:p>
            <w:pPr>
              <w:pStyle w:val="38"/>
              <w:spacing w:line="240" w:lineRule="auto"/>
              <w:ind w:firstLine="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总磷</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w:t>
            </w:r>
          </w:p>
        </w:tc>
        <w:tc>
          <w:tcPr>
            <w:tcW w:w="1777" w:type="dxa"/>
            <w:tcBorders>
              <w:top w:val="nil"/>
              <w:left w:val="nil"/>
              <w:bottom w:val="single" w:color="auto" w:sz="4" w:space="0"/>
              <w:right w:val="single" w:color="auto" w:sz="4" w:space="0"/>
            </w:tcBorders>
            <w:vAlign w:val="center"/>
          </w:tcPr>
          <w:p>
            <w:pPr>
              <w:pStyle w:val="38"/>
              <w:spacing w:line="240" w:lineRule="auto"/>
              <w:ind w:firstLine="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0.5</w:t>
            </w:r>
          </w:p>
        </w:tc>
      </w:tr>
    </w:tbl>
    <w:p>
      <w:pPr>
        <w:pStyle w:val="42"/>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达标尾水RO浓水处理达标经监测合格后，经生态湿地进一步净化后进行深海排放；循环冷却水RO浓水处理达标经监测合格后进行深海排放。</w:t>
      </w:r>
    </w:p>
    <w:p>
      <w:pPr>
        <w:rPr>
          <w:rFonts w:ascii="Times New Roman" w:hAnsi="Times New Roman" w:cs="Times New Roman"/>
          <w:b/>
          <w:color w:val="000000" w:themeColor="text1"/>
          <w:sz w:val="24"/>
          <w:szCs w:val="24"/>
          <w14:textFill>
            <w14:solidFill>
              <w14:schemeClr w14:val="tx1"/>
            </w14:solidFill>
          </w14:textFill>
        </w:rPr>
      </w:pPr>
    </w:p>
    <w:p>
      <w:pPr>
        <w:pStyle w:val="3"/>
        <w:ind w:left="425" w:right="0" w:rightChars="0"/>
      </w:pPr>
      <w:bookmarkStart w:id="5" w:name="_Toc56164668"/>
      <w:bookmarkStart w:id="6" w:name="_Toc56162829"/>
      <w:r>
        <w:rPr>
          <w:rFonts w:hint="eastAsia"/>
        </w:rPr>
        <w:t>工艺流程及说明</w:t>
      </w:r>
      <w:bookmarkEnd w:id="5"/>
      <w:bookmarkEnd w:id="6"/>
    </w:p>
    <w:p>
      <w:pPr>
        <w:pStyle w:val="4"/>
        <w:spacing w:before="0" w:after="0"/>
        <w:ind w:left="0" w:right="0" w:rightChars="0" w:firstLine="0"/>
        <w:jc w:val="left"/>
      </w:pPr>
      <w:bookmarkStart w:id="7" w:name="_Toc4444256"/>
      <w:bookmarkStart w:id="8" w:name="_Toc4442160"/>
      <w:bookmarkStart w:id="9" w:name="_Toc21177"/>
      <w:r>
        <w:rPr>
          <w:rFonts w:hint="eastAsia"/>
        </w:rPr>
        <w:t>达标尾水</w:t>
      </w:r>
      <w:r>
        <w:t>RO</w:t>
      </w:r>
      <w:r>
        <w:rPr>
          <w:rFonts w:hint="eastAsia"/>
        </w:rPr>
        <w:t>浓水处理工艺流程</w:t>
      </w:r>
      <w:bookmarkEnd w:id="7"/>
      <w:bookmarkEnd w:id="8"/>
      <w:bookmarkEnd w:id="9"/>
    </w:p>
    <w:p>
      <w:pPr>
        <w:ind w:firstLine="540" w:firstLineChars="225"/>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污水处理核心工艺技术的确定，取决于废水水质（组成）、水量及排放水质要求，在满足出水要求的前提下，要求技术先进实用、经济合理、运行稳定可靠、运行维护费用低、占地省。由于</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浓水属高盐废水，其污染物成分复杂、难降解，针对本项目达标尾水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浓水具有硬度高、</w:t>
      </w:r>
      <w:r>
        <w:rPr>
          <w:rFonts w:ascii="Times New Roman" w:hAnsi="Times New Roman" w:cs="Times New Roman"/>
          <w:color w:val="000000" w:themeColor="text1"/>
          <w:sz w:val="24"/>
          <w:szCs w:val="24"/>
          <w14:textFill>
            <w14:solidFill>
              <w14:schemeClr w14:val="tx1"/>
            </w14:solidFill>
          </w14:textFill>
        </w:rPr>
        <w:t>TN</w:t>
      </w:r>
      <w:r>
        <w:rPr>
          <w:rFonts w:hint="eastAsia" w:ascii="Times New Roman" w:hAnsi="Times New Roman" w:cs="Times New Roman"/>
          <w:color w:val="000000" w:themeColor="text1"/>
          <w:sz w:val="24"/>
          <w:szCs w:val="24"/>
          <w14:textFill>
            <w14:solidFill>
              <w14:schemeClr w14:val="tx1"/>
            </w14:solidFill>
          </w14:textFill>
        </w:rPr>
        <w:t>高及有机物难降解等特点，本项目达标尾水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浓水的处理工艺思路为</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预处理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生物处理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深度处理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，主体工艺采用：</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调节池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除硬沉淀池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反硝化膜池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好氧生物膜池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高效澄清池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耦合臭氧生物膜池</w:t>
      </w:r>
      <w:r>
        <w:rPr>
          <w:rFonts w:ascii="Times New Roman" w:hAnsi="Times New Roman" w:cs="Times New Roman"/>
          <w:color w:val="000000" w:themeColor="text1"/>
          <w:sz w:val="24"/>
          <w:szCs w:val="24"/>
          <w14:textFill>
            <w14:solidFill>
              <w14:schemeClr w14:val="tx1"/>
            </w14:solidFill>
          </w14:textFill>
        </w:rPr>
        <w:t>+活性碳滤床+</w:t>
      </w:r>
      <w:r>
        <w:rPr>
          <w:rFonts w:hint="eastAsia" w:ascii="Times New Roman" w:hAnsi="Times New Roman" w:cs="Times New Roman"/>
          <w:color w:val="000000" w:themeColor="text1"/>
          <w:sz w:val="24"/>
          <w:szCs w:val="24"/>
          <w14:textFill>
            <w14:solidFill>
              <w14:schemeClr w14:val="tx1"/>
            </w14:solidFill>
          </w14:textFill>
        </w:rPr>
        <w:t>出水监督池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，以达到去除硬度、</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TN</w:t>
      </w:r>
      <w:r>
        <w:rPr>
          <w:rFonts w:hint="eastAsia" w:ascii="Times New Roman" w:hAnsi="Times New Roman" w:cs="Times New Roman"/>
          <w:color w:val="000000" w:themeColor="text1"/>
          <w:sz w:val="24"/>
          <w:szCs w:val="24"/>
          <w14:textFill>
            <w14:solidFill>
              <w14:schemeClr w14:val="tx1"/>
            </w14:solidFill>
          </w14:textFill>
        </w:rPr>
        <w:t>的目的，具体工艺流程如图1所示。</w:t>
      </w:r>
    </w:p>
    <w:p>
      <w:pPr>
        <w:ind w:firstLine="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drawing>
          <wp:inline distT="0" distB="0" distL="0" distR="0">
            <wp:extent cx="5505450" cy="2752725"/>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1" cstate="print"/>
                    <a:srcRect/>
                    <a:stretch>
                      <a:fillRect/>
                    </a:stretch>
                  </pic:blipFill>
                  <pic:spPr>
                    <a:xfrm>
                      <a:off x="0" y="0"/>
                      <a:ext cx="5505450" cy="2752725"/>
                    </a:xfrm>
                    <a:prstGeom prst="rect">
                      <a:avLst/>
                    </a:prstGeom>
                    <a:noFill/>
                    <a:ln w="9525">
                      <a:noFill/>
                      <a:miter lim="800000"/>
                      <a:headEnd/>
                      <a:tailEnd/>
                    </a:ln>
                  </pic:spPr>
                </pic:pic>
              </a:graphicData>
            </a:graphic>
          </wp:inline>
        </w:drawing>
      </w:r>
    </w:p>
    <w:p>
      <w:pPr>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图1</w:t>
      </w:r>
      <w:r>
        <w:rPr>
          <w:rFonts w:hint="eastAsia" w:ascii="Times New Roman" w:hAnsi="Times New Roman" w:cs="Times New Roman"/>
          <w:bCs/>
          <w:color w:val="000000" w:themeColor="text1"/>
          <w:sz w:val="24"/>
          <w:szCs w:val="24"/>
          <w14:textFill>
            <w14:solidFill>
              <w14:schemeClr w14:val="tx1"/>
            </w14:solidFill>
          </w14:textFill>
        </w:rPr>
        <w:t>达标尾水</w:t>
      </w:r>
      <w:r>
        <w:rPr>
          <w:rFonts w:ascii="Times New Roman" w:hAnsi="Times New Roman" w:cs="Times New Roman"/>
          <w:bCs/>
          <w:color w:val="000000" w:themeColor="text1"/>
          <w:sz w:val="24"/>
          <w:szCs w:val="24"/>
          <w14:textFill>
            <w14:solidFill>
              <w14:schemeClr w14:val="tx1"/>
            </w14:solidFill>
          </w14:textFill>
        </w:rPr>
        <w:t>RO浓水处理流程</w:t>
      </w:r>
    </w:p>
    <w:p>
      <w:pPr>
        <w:ind w:firstLine="0"/>
        <w:rPr>
          <w:rFonts w:ascii="Times New Roman" w:hAnsi="Times New Roman" w:cs="Times New Roman"/>
          <w:bCs/>
          <w:color w:val="000000" w:themeColor="text1"/>
          <w:sz w:val="24"/>
          <w:szCs w:val="24"/>
          <w14:textFill>
            <w14:solidFill>
              <w14:schemeClr w14:val="tx1"/>
            </w14:solidFill>
          </w14:textFill>
        </w:rPr>
      </w:pPr>
    </w:p>
    <w:p>
      <w:pPr>
        <w:pStyle w:val="3"/>
        <w:numPr>
          <w:ilvl w:val="0"/>
          <w:numId w:val="0"/>
        </w:numPr>
        <w:spacing w:before="0" w:after="0"/>
        <w:ind w:left="422" w:right="210" w:hanging="422" w:hangingChars="176"/>
        <w:rPr>
          <w:b w:val="0"/>
          <w:color w:val="000000" w:themeColor="text1"/>
          <w:sz w:val="24"/>
          <w:szCs w:val="24"/>
          <w14:textFill>
            <w14:solidFill>
              <w14:schemeClr w14:val="tx1"/>
            </w14:solidFill>
          </w14:textFill>
        </w:rPr>
      </w:pPr>
      <w:bookmarkStart w:id="10" w:name="_Toc4444257"/>
      <w:bookmarkStart w:id="11" w:name="_Toc20422"/>
      <w:bookmarkStart w:id="12" w:name="_Toc4442161"/>
      <w:bookmarkStart w:id="13" w:name="_Toc53731770"/>
      <w:bookmarkStart w:id="14" w:name="_Toc55393510"/>
      <w:bookmarkStart w:id="15" w:name="_Toc56164282"/>
      <w:bookmarkStart w:id="16" w:name="_Toc56162830"/>
      <w:bookmarkStart w:id="17" w:name="_Toc56164669"/>
      <w:bookmarkStart w:id="18" w:name="_Toc55393846"/>
      <w:r>
        <w:rPr>
          <w:b w:val="0"/>
          <w:color w:val="000000" w:themeColor="text1"/>
          <w:sz w:val="24"/>
          <w:szCs w:val="24"/>
          <w14:textFill>
            <w14:solidFill>
              <w14:schemeClr w14:val="tx1"/>
            </w14:solidFill>
          </w14:textFill>
        </w:rPr>
        <w:t>达标尾水RO</w:t>
      </w:r>
      <w:r>
        <w:rPr>
          <w:rFonts w:hint="eastAsia"/>
          <w:b w:val="0"/>
          <w:color w:val="000000" w:themeColor="text1"/>
          <w:sz w:val="24"/>
          <w:szCs w:val="24"/>
          <w14:textFill>
            <w14:solidFill>
              <w14:schemeClr w14:val="tx1"/>
            </w14:solidFill>
          </w14:textFill>
        </w:rPr>
        <w:t>浓水处理流程</w:t>
      </w:r>
      <w:bookmarkEnd w:id="10"/>
      <w:bookmarkEnd w:id="11"/>
      <w:bookmarkEnd w:id="12"/>
      <w:r>
        <w:rPr>
          <w:rFonts w:hint="eastAsia"/>
          <w:b w:val="0"/>
          <w:color w:val="000000" w:themeColor="text1"/>
          <w:sz w:val="24"/>
          <w:szCs w:val="24"/>
          <w14:textFill>
            <w14:solidFill>
              <w14:schemeClr w14:val="tx1"/>
            </w14:solidFill>
          </w14:textFill>
        </w:rPr>
        <w:t>简要说明：</w:t>
      </w:r>
      <w:bookmarkEnd w:id="13"/>
      <w:bookmarkEnd w:id="14"/>
      <w:bookmarkEnd w:id="15"/>
      <w:bookmarkEnd w:id="16"/>
      <w:bookmarkEnd w:id="17"/>
      <w:bookmarkEnd w:id="18"/>
    </w:p>
    <w:p>
      <w:pPr>
        <w:pStyle w:val="4"/>
        <w:numPr>
          <w:ilvl w:val="0"/>
          <w:numId w:val="0"/>
        </w:numPr>
        <w:spacing w:before="0" w:after="0"/>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（1）废水收集及预处理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浓水压力输送至调节池，与地坑集水池废水、污泥浓缩和离心脱水后的上清液、滤液进行水质、水量的调节后提升至除硬沉淀池进行硬度去除，除硬后的</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浓水自流进入中和池调节</w:t>
      </w:r>
      <w:r>
        <w:rPr>
          <w:rFonts w:ascii="Times New Roman" w:hAnsi="Times New Roman" w:cs="Times New Roman"/>
          <w:color w:val="000000" w:themeColor="text1"/>
          <w:sz w:val="24"/>
          <w:szCs w:val="24"/>
          <w14:textFill>
            <w14:solidFill>
              <w14:schemeClr w14:val="tx1"/>
            </w14:solidFill>
          </w14:textFill>
        </w:rPr>
        <w:t>pH</w:t>
      </w:r>
      <w:r>
        <w:rPr>
          <w:rFonts w:hint="eastAsia" w:ascii="Times New Roman" w:hAnsi="Times New Roman" w:cs="Times New Roman"/>
          <w:color w:val="000000" w:themeColor="text1"/>
          <w:sz w:val="24"/>
          <w:szCs w:val="24"/>
          <w14:textFill>
            <w14:solidFill>
              <w14:schemeClr w14:val="tx1"/>
            </w14:solidFill>
          </w14:textFill>
        </w:rPr>
        <w:t>。分离出的物化污泥经泵输送至第三方治理工程进一步处理。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初期雨水、污水处理过程中产生的泵区冲洗水等废水重力流至地坑收集池。达标尾水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浓水水质与设计水质偏差较大或处理出水不达标时，切换至事故罐暂存后经泵提升至调节池进行处理。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p>
    <w:p>
      <w:pPr>
        <w:pStyle w:val="4"/>
        <w:numPr>
          <w:ilvl w:val="0"/>
          <w:numId w:val="0"/>
        </w:numPr>
        <w:spacing w:before="0" w:after="0"/>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（2）</w:t>
      </w:r>
      <w:r>
        <w:rPr>
          <w:b w:val="0"/>
          <w:color w:val="000000" w:themeColor="text1"/>
          <w:szCs w:val="24"/>
          <w14:textFill>
            <w14:solidFill>
              <w14:schemeClr w14:val="tx1"/>
            </w14:solidFill>
          </w14:textFill>
        </w:rPr>
        <w:t>生化处理单元</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中和后出水重力流至生化处理单元（</w:t>
      </w:r>
      <w:r>
        <w:rPr>
          <w:rFonts w:ascii="Times New Roman" w:hAnsi="Times New Roman" w:cs="Times New Roman"/>
          <w:color w:val="000000" w:themeColor="text1"/>
          <w:sz w:val="24"/>
          <w:szCs w:val="24"/>
          <w14:textFill>
            <w14:solidFill>
              <w14:schemeClr w14:val="tx1"/>
            </w14:solidFill>
          </w14:textFill>
        </w:rPr>
        <w:t>A/O</w:t>
      </w:r>
      <w:r>
        <w:rPr>
          <w:rFonts w:hint="eastAsia" w:ascii="Times New Roman" w:hAnsi="Times New Roman" w:cs="Times New Roman"/>
          <w:color w:val="000000" w:themeColor="text1"/>
          <w:sz w:val="24"/>
          <w:szCs w:val="24"/>
          <w14:textFill>
            <w14:solidFill>
              <w14:schemeClr w14:val="tx1"/>
            </w14:solidFill>
          </w14:textFill>
        </w:rPr>
        <w:t>两条线），在反硝化膜池进行反硝化脱氮后，重力流至后段复合膜泥池进行</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去除。反硝化膜池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好氧生物膜池即在普通</w:t>
      </w:r>
      <w:r>
        <w:rPr>
          <w:rFonts w:ascii="Times New Roman" w:hAnsi="Times New Roman" w:cs="Times New Roman"/>
          <w:color w:val="000000" w:themeColor="text1"/>
          <w:sz w:val="24"/>
          <w:szCs w:val="24"/>
          <w14:textFill>
            <w14:solidFill>
              <w14:schemeClr w14:val="tx1"/>
            </w14:solidFill>
          </w14:textFill>
        </w:rPr>
        <w:t>A/O</w:t>
      </w:r>
      <w:r>
        <w:rPr>
          <w:rFonts w:hint="eastAsia" w:ascii="Times New Roman" w:hAnsi="Times New Roman" w:cs="Times New Roman"/>
          <w:color w:val="000000" w:themeColor="text1"/>
          <w:sz w:val="24"/>
          <w:szCs w:val="24"/>
          <w14:textFill>
            <w14:solidFill>
              <w14:schemeClr w14:val="tx1"/>
            </w14:solidFill>
          </w14:textFill>
        </w:rPr>
        <w:t>工艺的反硝化池和好氧污泥池中投加载体，使得整个池内同时具有悬浮活性污泥和固定生物膜污泥，是活性污泥与生物膜相结合的一体化工艺，兼有活性污泥法工艺和生物膜法工艺两者的优点，其中活性污泥泥龄短、活性高，主要承担</w:t>
      </w:r>
      <w:r>
        <w:rPr>
          <w:rFonts w:ascii="Times New Roman" w:hAnsi="Times New Roman" w:cs="Times New Roman"/>
          <w:color w:val="000000" w:themeColor="text1"/>
          <w:sz w:val="24"/>
          <w:szCs w:val="24"/>
          <w14:textFill>
            <w14:solidFill>
              <w14:schemeClr w14:val="tx1"/>
            </w14:solidFill>
          </w14:textFill>
        </w:rPr>
        <w:t>BOD</w:t>
      </w:r>
      <w:r>
        <w:rPr>
          <w:rFonts w:hint="eastAsia" w:ascii="Times New Roman" w:hAnsi="Times New Roman" w:cs="Times New Roman"/>
          <w:color w:val="000000" w:themeColor="text1"/>
          <w:sz w:val="24"/>
          <w:szCs w:val="24"/>
          <w14:textFill>
            <w14:solidFill>
              <w14:schemeClr w14:val="tx1"/>
            </w14:solidFill>
          </w14:textFill>
        </w:rPr>
        <w:t>的去除；而生物膜主要承担氨氮硝化和较难降解有机物（</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的去除。最大程度地利用生物膜工艺及活性污泥工艺相结合的优点，同时又克服了普通生物膜工艺（流动床或固定填料生物膜）的缺点。因第一级反硝化过程中需要消耗优质碳源，需要额外投加乙酸钠作为碳源。反硝化膜池采用变截面搅拌器使载体和水流在生物池内得到有效混合，生物膜池所需的氧气由鼓风机通过设在池内底部的高效曝气器提供（载体流动床采用专有的穿孔管曝气系统）。</w:t>
      </w:r>
    </w:p>
    <w:p>
      <w:pPr>
        <w:ind w:firstLine="480" w:firstLineChars="200"/>
        <w:rPr>
          <w:rFonts w:ascii="Times New Roman" w:hAnsi="Times New Roman" w:cs="Times New Roman"/>
          <w:color w:val="000000" w:themeColor="text1"/>
          <w:sz w:val="24"/>
          <w:szCs w:val="24"/>
          <w14:textFill>
            <w14:solidFill>
              <w14:schemeClr w14:val="tx1"/>
            </w14:solidFill>
          </w14:textFill>
        </w:rPr>
      </w:pPr>
    </w:p>
    <w:p>
      <w:pPr>
        <w:pStyle w:val="4"/>
        <w:numPr>
          <w:ilvl w:val="0"/>
          <w:numId w:val="0"/>
        </w:numPr>
        <w:spacing w:before="0" w:after="0"/>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（3）</w:t>
      </w:r>
      <w:r>
        <w:rPr>
          <w:b w:val="0"/>
          <w:color w:val="000000" w:themeColor="text1"/>
          <w:szCs w:val="24"/>
          <w14:textFill>
            <w14:solidFill>
              <w14:schemeClr w14:val="tx1"/>
            </w14:solidFill>
          </w14:textFill>
        </w:rPr>
        <w:t>深度处理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生化处理后出水重力流至高效澄清池，加入</w:t>
      </w:r>
      <w:r>
        <w:rPr>
          <w:rFonts w:ascii="Times New Roman" w:hAnsi="Times New Roman" w:cs="Times New Roman"/>
          <w:color w:val="000000" w:themeColor="text1"/>
          <w:sz w:val="24"/>
          <w:szCs w:val="24"/>
          <w14:textFill>
            <w14:solidFill>
              <w14:schemeClr w14:val="tx1"/>
            </w14:solidFill>
          </w14:textFill>
        </w:rPr>
        <w:t>PAC</w:t>
      </w:r>
      <w:r>
        <w:rPr>
          <w:rFonts w:hint="eastAsia" w:ascii="Times New Roman" w:hAnsi="Times New Roman" w:cs="Times New Roman"/>
          <w:color w:val="000000" w:themeColor="text1"/>
          <w:sz w:val="24"/>
          <w:szCs w:val="24"/>
          <w14:textFill>
            <w14:solidFill>
              <w14:schemeClr w14:val="tx1"/>
            </w14:solidFill>
          </w14:textFill>
        </w:rPr>
        <w:t>利用其较强的吸附架桥性能，网捕大分子污染物使其凝结变大；出水重力流至絮凝池，投加</w:t>
      </w:r>
      <w:r>
        <w:rPr>
          <w:rFonts w:ascii="Times New Roman" w:hAnsi="Times New Roman" w:cs="Times New Roman"/>
          <w:color w:val="000000" w:themeColor="text1"/>
          <w:sz w:val="24"/>
          <w:szCs w:val="24"/>
          <w14:textFill>
            <w14:solidFill>
              <w14:schemeClr w14:val="tx1"/>
            </w14:solidFill>
          </w14:textFill>
        </w:rPr>
        <w:t>PAM</w:t>
      </w:r>
      <w:r>
        <w:rPr>
          <w:rFonts w:hint="eastAsia" w:ascii="Times New Roman" w:hAnsi="Times New Roman" w:cs="Times New Roman"/>
          <w:color w:val="000000" w:themeColor="text1"/>
          <w:sz w:val="24"/>
          <w:szCs w:val="24"/>
          <w14:textFill>
            <w14:solidFill>
              <w14:schemeClr w14:val="tx1"/>
            </w14:solidFill>
          </w14:textFill>
        </w:rPr>
        <w:t>，出水重力流至澄清区，上清液沿斜管上升至出水槽溢流至</w:t>
      </w:r>
      <w:r>
        <w:rPr>
          <w:rFonts w:ascii="Times New Roman" w:hAnsi="Times New Roman" w:cs="Times New Roman"/>
          <w:color w:val="000000" w:themeColor="text1"/>
          <w:sz w:val="24"/>
          <w:szCs w:val="24"/>
          <w14:textFill>
            <w14:solidFill>
              <w14:schemeClr w14:val="tx1"/>
            </w14:solidFill>
          </w14:textFill>
        </w:rPr>
        <w:t>COB</w:t>
      </w:r>
      <w:r>
        <w:rPr>
          <w:rFonts w:hint="eastAsia" w:ascii="Times New Roman" w:hAnsi="Times New Roman" w:cs="Times New Roman"/>
          <w:color w:val="000000" w:themeColor="text1"/>
          <w:sz w:val="24"/>
          <w:szCs w:val="24"/>
          <w14:textFill>
            <w14:solidFill>
              <w14:schemeClr w14:val="tx1"/>
            </w14:solidFill>
          </w14:textFill>
        </w:rPr>
        <w:t>单元，污泥经重力作用沿斜管下滑池体底部，由刮泥机汇集至池体底部，通过污泥泵将部分污泥再回流到混凝池，剩余污泥经泵输送至污泥浓缩池进一步处理。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正常工况下，高效澄清池出水即可达到单元设计出水水质要求，可直接排至后续</w:t>
      </w:r>
      <w:r>
        <w:rPr>
          <w:rFonts w:ascii="Times New Roman" w:hAnsi="Times New Roman" w:cs="Times New Roman"/>
          <w:color w:val="000000" w:themeColor="text1"/>
          <w:sz w:val="24"/>
          <w:szCs w:val="24"/>
          <w14:textFill>
            <w14:solidFill>
              <w14:schemeClr w14:val="tx1"/>
            </w14:solidFill>
          </w14:textFill>
        </w:rPr>
        <w:t>COB</w:t>
      </w:r>
      <w:r>
        <w:rPr>
          <w:rFonts w:hint="eastAsia" w:ascii="Times New Roman" w:hAnsi="Times New Roman" w:cs="Times New Roman"/>
          <w:color w:val="000000" w:themeColor="text1"/>
          <w:sz w:val="24"/>
          <w:szCs w:val="24"/>
          <w14:textFill>
            <w14:solidFill>
              <w14:schemeClr w14:val="tx1"/>
            </w14:solidFill>
          </w14:textFill>
        </w:rPr>
        <w:t>处理单元，若来水水质水量严重偏离设计基础或实际运行出现问题时，采用在高效澄清池投加粉末活性炭作为应急保障措施保证出水水质。</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高效澄清池出水自流至臭氧接触氧化池，利用臭氧强氧化性，将污水中不可降解有机物氧化分解，有效改善污水可生化性、提高后续生化处理能力。出水重力流至后置载体流动床，生物载体易于处理难降解污染物的微生物的附着生长和繁殖，增加微生物菌群的种类和数量，以降解污水中有机污染物，保证出水水质。</w:t>
      </w:r>
    </w:p>
    <w:p>
      <w:pPr>
        <w:pStyle w:val="4"/>
        <w:spacing w:before="0" w:after="0"/>
        <w:ind w:left="0" w:right="0" w:rightChars="0" w:firstLine="0"/>
        <w:jc w:val="left"/>
      </w:pPr>
      <w:bookmarkStart w:id="19" w:name="_Toc4442162"/>
      <w:bookmarkStart w:id="20" w:name="_Toc4444258"/>
      <w:bookmarkStart w:id="21" w:name="_Toc25412"/>
      <w:r>
        <w:t>循环冷却水RO</w:t>
      </w:r>
      <w:r>
        <w:rPr>
          <w:rFonts w:hint="eastAsia"/>
        </w:rPr>
        <w:t>浓水处理工艺流程</w:t>
      </w:r>
      <w:bookmarkEnd w:id="19"/>
      <w:bookmarkEnd w:id="20"/>
      <w:bookmarkEnd w:id="21"/>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污水处理核心工艺技术的确定，取决于废水水质（组成）、水量及排放水质要求，在满足出水要求的前提下，要求技术先进实用、经济合理、运行稳定可靠、运行维护费用低、占地省。</w:t>
      </w:r>
    </w:p>
    <w:p>
      <w:pPr>
        <w:ind w:firstLine="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drawing>
          <wp:inline distT="0" distB="0" distL="0" distR="0">
            <wp:extent cx="5274310" cy="2554605"/>
            <wp:effectExtent l="0" t="0" r="0" b="0"/>
            <wp:docPr id="12" name="图片 7"/>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rrowheads="1"/>
                    </pic:cNvPicPr>
                  </pic:nvPicPr>
                  <pic:blipFill>
                    <a:blip r:embed="rId12" cstate="print"/>
                    <a:srcRect/>
                    <a:stretch>
                      <a:fillRect/>
                    </a:stretch>
                  </pic:blipFill>
                  <pic:spPr>
                    <a:xfrm>
                      <a:off x="0" y="0"/>
                      <a:ext cx="5274310" cy="2555029"/>
                    </a:xfrm>
                    <a:prstGeom prst="rect">
                      <a:avLst/>
                    </a:prstGeom>
                    <a:noFill/>
                    <a:ln w="9525">
                      <a:noFill/>
                      <a:miter lim="800000"/>
                      <a:headEnd/>
                      <a:tailEnd/>
                    </a:ln>
                  </pic:spPr>
                </pic:pic>
              </a:graphicData>
            </a:graphic>
          </wp:inline>
        </w:drawing>
      </w:r>
    </w:p>
    <w:p>
      <w:pPr>
        <w:spacing w:before="120" w:after="120"/>
        <w:ind w:firstLine="2160" w:firstLineChars="9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图2  循环冷却水RO浓水处理流程</w:t>
      </w:r>
    </w:p>
    <w:p>
      <w:pPr>
        <w:rPr>
          <w:rFonts w:ascii="Times New Roman" w:hAnsi="Times New Roman" w:cs="Times New Roman"/>
          <w:color w:val="000000" w:themeColor="text1"/>
          <w:sz w:val="24"/>
          <w:szCs w:val="24"/>
          <w14:textFill>
            <w14:solidFill>
              <w14:schemeClr w14:val="tx1"/>
            </w14:solidFill>
          </w14:textFill>
        </w:rPr>
      </w:pP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针对循环冷却水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浓水具有</w:t>
      </w:r>
      <w:r>
        <w:rPr>
          <w:rFonts w:ascii="Times New Roman" w:hAnsi="Times New Roman" w:cs="Times New Roman"/>
          <w:color w:val="000000" w:themeColor="text1"/>
          <w:sz w:val="24"/>
          <w:szCs w:val="24"/>
          <w14:textFill>
            <w14:solidFill>
              <w14:schemeClr w14:val="tx1"/>
            </w14:solidFill>
          </w14:textFill>
        </w:rPr>
        <w:t>TN</w:t>
      </w:r>
      <w:r>
        <w:rPr>
          <w:rFonts w:hint="eastAsia" w:ascii="Times New Roman" w:hAnsi="Times New Roman" w:cs="Times New Roman"/>
          <w:color w:val="000000" w:themeColor="text1"/>
          <w:sz w:val="24"/>
          <w:szCs w:val="24"/>
          <w14:textFill>
            <w14:solidFill>
              <w14:schemeClr w14:val="tx1"/>
            </w14:solidFill>
          </w14:textFill>
        </w:rPr>
        <w:t>浓度高、富含</w:t>
      </w:r>
      <w:r>
        <w:rPr>
          <w:rFonts w:ascii="Times New Roman" w:hAnsi="Times New Roman" w:cs="Times New Roman"/>
          <w:color w:val="000000" w:themeColor="text1"/>
          <w:sz w:val="24"/>
          <w:szCs w:val="24"/>
          <w14:textFill>
            <w14:solidFill>
              <w14:schemeClr w14:val="tx1"/>
            </w14:solidFill>
          </w14:textFill>
        </w:rPr>
        <w:t>F</w:t>
      </w:r>
      <w:r>
        <w:rPr>
          <w:rFonts w:hint="eastAsia" w:ascii="Times New Roman" w:hAnsi="Times New Roman" w:cs="Times New Roman"/>
          <w:color w:val="000000" w:themeColor="text1"/>
          <w:sz w:val="24"/>
          <w:szCs w:val="24"/>
          <w14:textFill>
            <w14:solidFill>
              <w14:schemeClr w14:val="tx1"/>
            </w14:solidFill>
          </w14:textFill>
        </w:rPr>
        <w:t>离子，有机物难降解的特点，为保证其达标排放，本项目循环冷却水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浓水的处理工艺思路为</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预处理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生物处理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深度处理</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，主体工艺采用：</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调节池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反硝化膜池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好氧生物膜池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高效澄清池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耦合臭氧生物膜池</w:t>
      </w:r>
      <w:r>
        <w:rPr>
          <w:rFonts w:ascii="Times New Roman" w:hAnsi="Times New Roman" w:cs="Times New Roman"/>
          <w:color w:val="000000" w:themeColor="text1"/>
          <w:sz w:val="24"/>
          <w:szCs w:val="24"/>
          <w14:textFill>
            <w14:solidFill>
              <w14:schemeClr w14:val="tx1"/>
            </w14:solidFill>
          </w14:textFill>
        </w:rPr>
        <w:t>+活性碳滤床+</w:t>
      </w:r>
      <w:r>
        <w:rPr>
          <w:rFonts w:hint="eastAsia" w:ascii="Times New Roman" w:hAnsi="Times New Roman" w:cs="Times New Roman"/>
          <w:color w:val="000000" w:themeColor="text1"/>
          <w:sz w:val="24"/>
          <w:szCs w:val="24"/>
          <w14:textFill>
            <w14:solidFill>
              <w14:schemeClr w14:val="tx1"/>
            </w14:solidFill>
          </w14:textFill>
        </w:rPr>
        <w:t>出水监督池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，已达到去除</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TN</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F</w:t>
      </w:r>
      <w:r>
        <w:rPr>
          <w:rFonts w:ascii="Times New Roman" w:hAnsi="Times New Roman" w:cs="Times New Roman"/>
          <w:color w:val="000000" w:themeColor="text1"/>
          <w:sz w:val="24"/>
          <w:szCs w:val="24"/>
          <w:vertAlign w:val="superscript"/>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的目的，具体工艺流程如图2所示。</w:t>
      </w:r>
    </w:p>
    <w:p>
      <w:pPr>
        <w:pStyle w:val="3"/>
        <w:numPr>
          <w:ilvl w:val="0"/>
          <w:numId w:val="0"/>
        </w:numPr>
        <w:ind w:right="0" w:rightChars="0" w:firstLine="480" w:firstLineChars="200"/>
        <w:rPr>
          <w:b w:val="0"/>
          <w:color w:val="000000" w:themeColor="text1"/>
          <w:sz w:val="24"/>
          <w:szCs w:val="24"/>
          <w14:textFill>
            <w14:solidFill>
              <w14:schemeClr w14:val="tx1"/>
            </w14:solidFill>
          </w14:textFill>
        </w:rPr>
      </w:pPr>
      <w:bookmarkStart w:id="22" w:name="_Toc17796"/>
      <w:bookmarkStart w:id="23" w:name="_Toc4442163"/>
      <w:bookmarkStart w:id="24" w:name="_Toc4444259"/>
      <w:bookmarkStart w:id="25" w:name="_Toc55393511"/>
      <w:bookmarkStart w:id="26" w:name="_Toc55393847"/>
      <w:bookmarkStart w:id="27" w:name="_Toc56164283"/>
      <w:bookmarkStart w:id="28" w:name="_Toc56162831"/>
      <w:bookmarkStart w:id="29" w:name="_Toc56164670"/>
      <w:bookmarkStart w:id="30" w:name="_Toc53731771"/>
      <w:r>
        <w:rPr>
          <w:b w:val="0"/>
          <w:color w:val="000000" w:themeColor="text1"/>
          <w:sz w:val="24"/>
          <w:szCs w:val="24"/>
          <w14:textFill>
            <w14:solidFill>
              <w14:schemeClr w14:val="tx1"/>
            </w14:solidFill>
          </w14:textFill>
        </w:rPr>
        <w:t>循环冷却水RO</w:t>
      </w:r>
      <w:r>
        <w:rPr>
          <w:rFonts w:hint="eastAsia"/>
          <w:b w:val="0"/>
          <w:color w:val="000000" w:themeColor="text1"/>
          <w:sz w:val="24"/>
          <w:szCs w:val="24"/>
          <w14:textFill>
            <w14:solidFill>
              <w14:schemeClr w14:val="tx1"/>
            </w14:solidFill>
          </w14:textFill>
        </w:rPr>
        <w:t>浓水处理流程简介</w:t>
      </w:r>
      <w:bookmarkEnd w:id="22"/>
      <w:bookmarkEnd w:id="23"/>
      <w:bookmarkEnd w:id="24"/>
      <w:r>
        <w:rPr>
          <w:rFonts w:hint="eastAsia"/>
          <w:b w:val="0"/>
          <w:color w:val="000000" w:themeColor="text1"/>
          <w:sz w:val="24"/>
          <w:szCs w:val="24"/>
          <w14:textFill>
            <w14:solidFill>
              <w14:schemeClr w14:val="tx1"/>
            </w14:solidFill>
          </w14:textFill>
        </w:rPr>
        <w:t>：</w:t>
      </w:r>
      <w:bookmarkEnd w:id="25"/>
      <w:bookmarkEnd w:id="26"/>
      <w:bookmarkEnd w:id="27"/>
      <w:bookmarkEnd w:id="28"/>
      <w:bookmarkEnd w:id="29"/>
      <w:bookmarkEnd w:id="30"/>
    </w:p>
    <w:p>
      <w:pPr>
        <w:pStyle w:val="4"/>
        <w:numPr>
          <w:ilvl w:val="0"/>
          <w:numId w:val="0"/>
        </w:numPr>
        <w:spacing w:before="0" w:after="0"/>
        <w:ind w:right="0" w:rightChars="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（1）废水收集及预处理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浓水压力输送至调节池与污泥浓缩和离心脱水后上清液、滤液进行水质、水量的调节后提升至后续生化处理单元。循环冷却水</w:t>
      </w:r>
      <w:r>
        <w:rPr>
          <w:rFonts w:ascii="Times New Roman" w:hAnsi="Times New Roman" w:cs="Times New Roman"/>
          <w:color w:val="000000" w:themeColor="text1"/>
          <w:sz w:val="24"/>
          <w:szCs w:val="24"/>
          <w14:textFill>
            <w14:solidFill>
              <w14:schemeClr w14:val="tx1"/>
            </w14:solidFill>
          </w14:textFill>
        </w:rPr>
        <w:t>RO</w:t>
      </w:r>
      <w:r>
        <w:rPr>
          <w:rFonts w:hint="eastAsia" w:ascii="Times New Roman" w:hAnsi="Times New Roman" w:cs="Times New Roman"/>
          <w:color w:val="000000" w:themeColor="text1"/>
          <w:sz w:val="24"/>
          <w:szCs w:val="24"/>
          <w14:textFill>
            <w14:solidFill>
              <w14:schemeClr w14:val="tx1"/>
            </w14:solidFill>
          </w14:textFill>
        </w:rPr>
        <w:t>浓水水质与设计水质偏差较大或处理出水不达标时，切换至事故罐暂存后经泵提升至调节池进行处理。</w:t>
      </w:r>
    </w:p>
    <w:p>
      <w:pPr>
        <w:spacing w:line="240" w:lineRule="auto"/>
        <w:ind w:firstLine="480" w:firstLineChars="200"/>
        <w:rPr>
          <w:rFonts w:ascii="Times New Roman" w:hAnsi="Times New Roman" w:cs="Times New Roman"/>
          <w:color w:val="000000" w:themeColor="text1"/>
          <w:sz w:val="24"/>
          <w:szCs w:val="24"/>
          <w14:textFill>
            <w14:solidFill>
              <w14:schemeClr w14:val="tx1"/>
            </w14:solidFill>
          </w14:textFill>
        </w:rPr>
      </w:pPr>
    </w:p>
    <w:p>
      <w:pPr>
        <w:pStyle w:val="4"/>
        <w:numPr>
          <w:ilvl w:val="0"/>
          <w:numId w:val="0"/>
        </w:numPr>
        <w:spacing w:before="0" w:after="0"/>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（2）</w:t>
      </w:r>
      <w:r>
        <w:rPr>
          <w:b w:val="0"/>
          <w:color w:val="000000" w:themeColor="text1"/>
          <w:szCs w:val="24"/>
          <w14:textFill>
            <w14:solidFill>
              <w14:schemeClr w14:val="tx1"/>
            </w14:solidFill>
          </w14:textFill>
        </w:rPr>
        <w:t>废水生化处理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生化处理单元（</w:t>
      </w:r>
      <w:r>
        <w:rPr>
          <w:rFonts w:ascii="Times New Roman" w:hAnsi="Times New Roman" w:cs="Times New Roman"/>
          <w:color w:val="000000" w:themeColor="text1"/>
          <w:sz w:val="24"/>
          <w:szCs w:val="24"/>
          <w14:textFill>
            <w14:solidFill>
              <w14:schemeClr w14:val="tx1"/>
            </w14:solidFill>
          </w14:textFill>
        </w:rPr>
        <w:t>A/O</w:t>
      </w:r>
      <w:r>
        <w:rPr>
          <w:rFonts w:hint="eastAsia" w:ascii="Times New Roman" w:hAnsi="Times New Roman" w:cs="Times New Roman"/>
          <w:color w:val="000000" w:themeColor="text1"/>
          <w:sz w:val="24"/>
          <w:szCs w:val="24"/>
          <w14:textFill>
            <w14:solidFill>
              <w14:schemeClr w14:val="tx1"/>
            </w14:solidFill>
          </w14:textFill>
        </w:rPr>
        <w:t>两条线），在反硝化膜池进行反硝化脱氮后，重力流至后段复合膜泥池进行</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去除。反硝化膜池</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好氧生物膜池即在普通</w:t>
      </w:r>
      <w:r>
        <w:rPr>
          <w:rFonts w:ascii="Times New Roman" w:hAnsi="Times New Roman" w:cs="Times New Roman"/>
          <w:color w:val="000000" w:themeColor="text1"/>
          <w:sz w:val="24"/>
          <w:szCs w:val="24"/>
          <w14:textFill>
            <w14:solidFill>
              <w14:schemeClr w14:val="tx1"/>
            </w14:solidFill>
          </w14:textFill>
        </w:rPr>
        <w:t>A/O</w:t>
      </w:r>
      <w:r>
        <w:rPr>
          <w:rFonts w:hint="eastAsia" w:ascii="Times New Roman" w:hAnsi="Times New Roman" w:cs="Times New Roman"/>
          <w:color w:val="000000" w:themeColor="text1"/>
          <w:sz w:val="24"/>
          <w:szCs w:val="24"/>
          <w14:textFill>
            <w14:solidFill>
              <w14:schemeClr w14:val="tx1"/>
            </w14:solidFill>
          </w14:textFill>
        </w:rPr>
        <w:t>工艺的反硝化池和好氧污泥池中投加载体，使得整个池内同时具有悬浮活性污泥和固定生物膜污泥，是活性污泥与生物膜相结合的一体化工艺，兼有活性污泥法工艺和生物膜法工艺两者的优点，其中活性污泥泥龄短、活性高，主要承担</w:t>
      </w:r>
      <w:r>
        <w:rPr>
          <w:rFonts w:ascii="Times New Roman" w:hAnsi="Times New Roman" w:cs="Times New Roman"/>
          <w:color w:val="000000" w:themeColor="text1"/>
          <w:sz w:val="24"/>
          <w:szCs w:val="24"/>
          <w14:textFill>
            <w14:solidFill>
              <w14:schemeClr w14:val="tx1"/>
            </w14:solidFill>
          </w14:textFill>
        </w:rPr>
        <w:t>BOD</w:t>
      </w:r>
      <w:r>
        <w:rPr>
          <w:rFonts w:hint="eastAsia" w:ascii="Times New Roman" w:hAnsi="Times New Roman" w:cs="Times New Roman"/>
          <w:color w:val="000000" w:themeColor="text1"/>
          <w:sz w:val="24"/>
          <w:szCs w:val="24"/>
          <w14:textFill>
            <w14:solidFill>
              <w14:schemeClr w14:val="tx1"/>
            </w14:solidFill>
          </w14:textFill>
        </w:rPr>
        <w:t>的去除；而生物膜主要承担氨氮硝化和较难降解有机物（</w:t>
      </w:r>
      <w:r>
        <w:rPr>
          <w:rFonts w:ascii="Times New Roman" w:hAnsi="Times New Roman" w:cs="Times New Roman"/>
          <w:color w:val="000000" w:themeColor="text1"/>
          <w:sz w:val="24"/>
          <w:szCs w:val="24"/>
          <w14:textFill>
            <w14:solidFill>
              <w14:schemeClr w14:val="tx1"/>
            </w14:solidFill>
          </w14:textFill>
        </w:rPr>
        <w:t>COD</w:t>
      </w:r>
      <w:r>
        <w:rPr>
          <w:rFonts w:hint="eastAsia" w:ascii="Times New Roman" w:hAnsi="Times New Roman" w:cs="Times New Roman"/>
          <w:color w:val="000000" w:themeColor="text1"/>
          <w:sz w:val="24"/>
          <w:szCs w:val="24"/>
          <w14:textFill>
            <w14:solidFill>
              <w14:schemeClr w14:val="tx1"/>
            </w14:solidFill>
          </w14:textFill>
        </w:rPr>
        <w:t>）的去除。最大程度地利用生物膜工艺及活性污泥工艺相结合的优点，同时又克服了普通生物膜工艺（流动床或固定填料生物膜）的缺点。因第一级反硝化过程中需要消耗优质碳源，需要额外投加乙酸钠作为碳源。反硝化膜池采用变截面搅拌器使载体和水流在生物池内得到有效混合，生物膜池所需的氧气由鼓风机通过设在池内底部的高效曝气器提供（载体流动床采用专有的穿孔管曝气系统）。</w:t>
      </w:r>
    </w:p>
    <w:p>
      <w:pPr>
        <w:spacing w:line="240" w:lineRule="auto"/>
        <w:ind w:firstLine="480" w:firstLineChars="200"/>
        <w:rPr>
          <w:rFonts w:ascii="Times New Roman" w:hAnsi="Times New Roman" w:cs="Times New Roman"/>
          <w:color w:val="000000" w:themeColor="text1"/>
          <w:sz w:val="24"/>
          <w:szCs w:val="24"/>
          <w14:textFill>
            <w14:solidFill>
              <w14:schemeClr w14:val="tx1"/>
            </w14:solidFill>
          </w14:textFill>
        </w:rPr>
      </w:pPr>
    </w:p>
    <w:p>
      <w:pPr>
        <w:pStyle w:val="4"/>
        <w:numPr>
          <w:ilvl w:val="0"/>
          <w:numId w:val="0"/>
        </w:numPr>
        <w:spacing w:before="0" w:after="0"/>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（3）</w:t>
      </w:r>
      <w:r>
        <w:rPr>
          <w:b w:val="0"/>
          <w:color w:val="000000" w:themeColor="text1"/>
          <w:szCs w:val="24"/>
          <w14:textFill>
            <w14:solidFill>
              <w14:schemeClr w14:val="tx1"/>
            </w14:solidFill>
          </w14:textFill>
        </w:rPr>
        <w:t>废水深度处理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生化处理后出水重力流至高效澄清池，加入</w:t>
      </w:r>
      <w:r>
        <w:rPr>
          <w:rFonts w:ascii="Times New Roman" w:hAnsi="Times New Roman" w:cs="Times New Roman"/>
          <w:color w:val="000000" w:themeColor="text1"/>
          <w:sz w:val="24"/>
          <w:szCs w:val="24"/>
          <w14:textFill>
            <w14:solidFill>
              <w14:schemeClr w14:val="tx1"/>
            </w14:solidFill>
          </w14:textFill>
        </w:rPr>
        <w:t>PAC</w:t>
      </w:r>
      <w:r>
        <w:rPr>
          <w:rFonts w:hint="eastAsia" w:ascii="Times New Roman" w:hAnsi="Times New Roman" w:cs="Times New Roman"/>
          <w:color w:val="000000" w:themeColor="text1"/>
          <w:sz w:val="24"/>
          <w:szCs w:val="24"/>
          <w14:textFill>
            <w14:solidFill>
              <w14:schemeClr w14:val="tx1"/>
            </w14:solidFill>
          </w14:textFill>
        </w:rPr>
        <w:t>利用其较强的吸附架桥性能，网捕大分子污染物使其凝结变大；出水重力流至絮凝池，投加</w:t>
      </w:r>
      <w:r>
        <w:rPr>
          <w:rFonts w:ascii="Times New Roman" w:hAnsi="Times New Roman" w:cs="Times New Roman"/>
          <w:color w:val="000000" w:themeColor="text1"/>
          <w:sz w:val="24"/>
          <w:szCs w:val="24"/>
          <w14:textFill>
            <w14:solidFill>
              <w14:schemeClr w14:val="tx1"/>
            </w14:solidFill>
          </w14:textFill>
        </w:rPr>
        <w:t>PAM</w:t>
      </w:r>
      <w:r>
        <w:rPr>
          <w:rFonts w:hint="eastAsia" w:ascii="Times New Roman" w:hAnsi="Times New Roman" w:cs="Times New Roman"/>
          <w:color w:val="000000" w:themeColor="text1"/>
          <w:sz w:val="24"/>
          <w:szCs w:val="24"/>
          <w14:textFill>
            <w14:solidFill>
              <w14:schemeClr w14:val="tx1"/>
            </w14:solidFill>
          </w14:textFill>
        </w:rPr>
        <w:t>，出水重力流至澄清区，上清液沿斜管上升至出水槽溢流至</w:t>
      </w:r>
      <w:r>
        <w:rPr>
          <w:rFonts w:ascii="Times New Roman" w:hAnsi="Times New Roman" w:cs="Times New Roman"/>
          <w:color w:val="000000" w:themeColor="text1"/>
          <w:sz w:val="24"/>
          <w:szCs w:val="24"/>
          <w14:textFill>
            <w14:solidFill>
              <w14:schemeClr w14:val="tx1"/>
            </w14:solidFill>
          </w14:textFill>
        </w:rPr>
        <w:t>COB</w:t>
      </w:r>
      <w:r>
        <w:rPr>
          <w:rFonts w:hint="eastAsia" w:ascii="Times New Roman" w:hAnsi="Times New Roman" w:cs="Times New Roman"/>
          <w:color w:val="000000" w:themeColor="text1"/>
          <w:sz w:val="24"/>
          <w:szCs w:val="24"/>
          <w14:textFill>
            <w14:solidFill>
              <w14:schemeClr w14:val="tx1"/>
            </w14:solidFill>
          </w14:textFill>
        </w:rPr>
        <w:t>单元，同时来水中的氟离子由于含量低，通过</w:t>
      </w:r>
      <w:r>
        <w:rPr>
          <w:rFonts w:ascii="Times New Roman" w:hAnsi="Times New Roman" w:cs="Times New Roman"/>
          <w:color w:val="000000" w:themeColor="text1"/>
          <w:sz w:val="24"/>
          <w:szCs w:val="24"/>
          <w14:textFill>
            <w14:solidFill>
              <w14:schemeClr w14:val="tx1"/>
            </w14:solidFill>
          </w14:textFill>
        </w:rPr>
        <w:t>PAC</w:t>
      </w:r>
      <w:r>
        <w:rPr>
          <w:rFonts w:hint="eastAsia" w:ascii="Times New Roman" w:hAnsi="Times New Roman" w:cs="Times New Roman"/>
          <w:color w:val="000000" w:themeColor="text1"/>
          <w:sz w:val="24"/>
          <w:szCs w:val="24"/>
          <w14:textFill>
            <w14:solidFill>
              <w14:schemeClr w14:val="tx1"/>
            </w14:solidFill>
          </w14:textFill>
        </w:rPr>
        <w:t>生成的絮体吸附氟离子，经沉淀将其去除。污泥经重力作用沿斜管下滑池体底部，由刮泥机汇集至池体底部，通过污泥泵将部分污泥再回流到混凝池，剩余污泥经泵输送至污泥浓缩池进一步处理。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正常工况下，高效澄清池出水即可达到单元设计出水水质要求，可直接排至后续</w:t>
      </w:r>
      <w:r>
        <w:rPr>
          <w:rFonts w:ascii="Times New Roman" w:hAnsi="Times New Roman" w:cs="Times New Roman"/>
          <w:color w:val="000000" w:themeColor="text1"/>
          <w:sz w:val="24"/>
          <w:szCs w:val="24"/>
          <w14:textFill>
            <w14:solidFill>
              <w14:schemeClr w14:val="tx1"/>
            </w14:solidFill>
          </w14:textFill>
        </w:rPr>
        <w:t>COB</w:t>
      </w:r>
      <w:r>
        <w:rPr>
          <w:rFonts w:hint="eastAsia" w:ascii="Times New Roman" w:hAnsi="Times New Roman" w:cs="Times New Roman"/>
          <w:color w:val="000000" w:themeColor="text1"/>
          <w:sz w:val="24"/>
          <w:szCs w:val="24"/>
          <w14:textFill>
            <w14:solidFill>
              <w14:schemeClr w14:val="tx1"/>
            </w14:solidFill>
          </w14:textFill>
        </w:rPr>
        <w:t>处理单元，若来水水质水量严重偏离设计基础或实际运行出现问题时，采用在高效澄清池投加粉末活性炭作为应急保障措施保证出水水质。</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高密池出水自流至臭氧接触氧化池，利用臭氧强氧化性，将污水中的不可降解有机物氧化分解，有效改善污水的可生化性、提高后续生化处理能力。出水重力流至后置载体流动床，生物载体易于处理难降解污染物的微生物的附着生长和繁殖，增加微生物菌群的种类和数量，以降解污水中有机污染物，保证出水水质。</w:t>
      </w:r>
    </w:p>
    <w:p>
      <w:pPr>
        <w:ind w:firstLine="0"/>
        <w:rPr>
          <w:rFonts w:ascii="Times New Roman" w:hAnsi="Times New Roman" w:cs="Times New Roman"/>
          <w:color w:val="000000" w:themeColor="text1"/>
          <w:sz w:val="24"/>
          <w:szCs w:val="24"/>
          <w14:textFill>
            <w14:solidFill>
              <w14:schemeClr w14:val="tx1"/>
            </w14:solidFill>
          </w14:textFill>
        </w:rPr>
        <w:sectPr>
          <w:headerReference r:id="rId5" w:type="default"/>
          <w:footerReference r:id="rId6" w:type="default"/>
          <w:pgSz w:w="11906" w:h="16838"/>
          <w:pgMar w:top="1440" w:right="1803" w:bottom="1440" w:left="1803" w:header="851" w:footer="992" w:gutter="0"/>
          <w:cols w:space="425" w:num="1"/>
          <w:docGrid w:type="lines" w:linePitch="312" w:charSpace="0"/>
        </w:sectPr>
      </w:pPr>
    </w:p>
    <w:p>
      <w:pPr>
        <w:pStyle w:val="2"/>
        <w:rPr>
          <w:rFonts w:hint="default"/>
          <w:lang w:val="en-US"/>
        </w:rPr>
      </w:pPr>
      <w:bookmarkStart w:id="31" w:name="_Toc56164672"/>
      <w:bookmarkStart w:id="32" w:name="_Toc56162833"/>
      <w:r>
        <w:rPr>
          <w:rFonts w:hint="eastAsia"/>
        </w:rPr>
        <w:t>调试</w:t>
      </w:r>
      <w:bookmarkEnd w:id="31"/>
      <w:bookmarkEnd w:id="32"/>
      <w:r>
        <w:rPr>
          <w:rFonts w:hint="eastAsia"/>
          <w:lang w:val="en-US" w:eastAsia="zh-CN"/>
        </w:rPr>
        <w:t>概况</w:t>
      </w:r>
    </w:p>
    <w:p>
      <w:pPr>
        <w:pStyle w:val="3"/>
        <w:spacing w:before="0" w:after="0"/>
        <w:ind w:left="0" w:right="210" w:firstLine="0"/>
      </w:pPr>
      <w:bookmarkStart w:id="33" w:name="_Toc56162834"/>
      <w:bookmarkStart w:id="34" w:name="_Toc56164673"/>
      <w:r>
        <w:rPr>
          <w:rFonts w:hint="eastAsia"/>
        </w:rPr>
        <w:t>调试目标</w:t>
      </w:r>
      <w:bookmarkEnd w:id="33"/>
      <w:bookmarkEnd w:id="34"/>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本项目污水</w:t>
      </w:r>
      <w:r>
        <w:rPr>
          <w:rFonts w:ascii="Times New Roman" w:hAnsi="Times New Roman" w:cs="Times New Roman"/>
          <w:color w:val="000000" w:themeColor="text1"/>
          <w:sz w:val="24"/>
          <w:szCs w:val="24"/>
          <w14:textFill>
            <w14:solidFill>
              <w14:schemeClr w14:val="tx1"/>
            </w14:solidFill>
          </w14:textFill>
        </w:rPr>
        <w:t>来源于方洋水务有限公司徐圩新区再生水厂、徐圩新区高盐废水处理工程（一期），我司负责项目设计施工和调试运营等工作。本项目管理实行技术骨干人员定岗定责，加动态指导相结合。安全以“</w:t>
      </w:r>
      <w:r>
        <w:rPr>
          <w:rFonts w:hint="eastAsia" w:ascii="Times New Roman" w:hAnsi="Times New Roman" w:cs="Times New Roman"/>
          <w:color w:val="000000" w:themeColor="text1"/>
          <w:sz w:val="24"/>
          <w:szCs w:val="24"/>
          <w14:textFill>
            <w14:solidFill>
              <w14:schemeClr w14:val="tx1"/>
            </w14:solidFill>
          </w14:textFill>
        </w:rPr>
        <w:t>预防为主，安全第一</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为指导，常抓不懈。整个项目以</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高效优质求企业发展，安全文明树行业样板</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为指导思想，做好有关各方面的协调工作，优质、安全、文明、按期完成本工程的。调试工作主要目的如下：</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（1）通过调试检验设备的运行性能，熟悉污水处理站设备的运行方式，了解设备的运行参数和规律，从而正确的对污水处理站进行管理，制定合理的运行方式，优化管理。</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（2）熟悉污水处理站内的处理工艺和原理，在以后的运行过程中有针对性的处理所出现的故障。</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（3）对污水处理站管理人员进行现场培训，逐步了解污水处理站的现场管理和操作。</w:t>
      </w:r>
    </w:p>
    <w:p>
      <w:pPr>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（4）通过调试达到设计排放标准。</w:t>
      </w:r>
    </w:p>
    <w:p>
      <w:pPr>
        <w:ind w:firstLine="480" w:firstLineChars="200"/>
        <w:rPr>
          <w:rFonts w:hint="eastAsia" w:ascii="Times New Roman" w:hAnsi="Times New Roman" w:cs="Times New Roman"/>
          <w:color w:val="000000" w:themeColor="text1"/>
          <w:sz w:val="24"/>
          <w:szCs w:val="24"/>
          <w14:textFill>
            <w14:solidFill>
              <w14:schemeClr w14:val="tx1"/>
            </w14:solidFill>
          </w14:textFill>
        </w:rPr>
      </w:pPr>
    </w:p>
    <w:p>
      <w:pPr>
        <w:pStyle w:val="3"/>
        <w:spacing w:before="0" w:after="0"/>
        <w:ind w:left="0" w:right="0" w:rightChars="0" w:firstLine="0"/>
      </w:pPr>
      <w:bookmarkStart w:id="35" w:name="_Toc56162844"/>
      <w:bookmarkStart w:id="36" w:name="_Toc56164683"/>
      <w:r>
        <w:rPr>
          <w:rFonts w:hint="eastAsia"/>
          <w:lang w:val="en-US" w:eastAsia="zh-CN"/>
        </w:rPr>
        <w:t>动力设备</w:t>
      </w:r>
      <w:r>
        <w:rPr>
          <w:rFonts w:hint="eastAsia"/>
        </w:rPr>
        <w:t>单机调试</w:t>
      </w:r>
      <w:bookmarkEnd w:id="35"/>
      <w:bookmarkEnd w:id="36"/>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(1)设备、部件及附属设施完成全部安装工作，管路、电气、控制线缆连接到位，所有螺栓和紧固件都已紧固，并经检验确认。</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设备本身已具备运转条件， 设备本身清洁， 加入足够的润滑油，管路充水等。</w:t>
      </w:r>
    </w:p>
    <w:p>
      <w:pPr>
        <w:ind w:firstLine="480" w:firstLineChars="200"/>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设备</w:t>
      </w:r>
      <w:r>
        <w:rPr>
          <w:rFonts w:hint="eastAsia" w:ascii="Times New Roman" w:hAnsi="Times New Roman" w:cs="Times New Roman"/>
          <w:color w:val="000000" w:themeColor="text1"/>
          <w:sz w:val="24"/>
          <w:szCs w:val="24"/>
          <w14:textFill>
            <w14:solidFill>
              <w14:schemeClr w14:val="tx1"/>
            </w14:solidFill>
          </w14:textFill>
        </w:rPr>
        <w:t>点动无误，运转正常后，</w:t>
      </w:r>
      <w:r>
        <w:rPr>
          <w:rFonts w:hint="eastAsia" w:ascii="Times New Roman" w:hAnsi="Times New Roman" w:cs="Times New Roman"/>
          <w:color w:val="000000" w:themeColor="text1"/>
          <w:sz w:val="24"/>
          <w:szCs w:val="24"/>
          <w:lang w:val="en-US" w:eastAsia="zh-CN"/>
          <w14:textFill>
            <w14:solidFill>
              <w14:schemeClr w14:val="tx1"/>
            </w14:solidFill>
          </w14:textFill>
        </w:rPr>
        <w:t>且</w:t>
      </w:r>
      <w:r>
        <w:rPr>
          <w:rFonts w:hint="eastAsia" w:ascii="Times New Roman" w:hAnsi="Times New Roman" w:cs="Times New Roman"/>
          <w:color w:val="000000" w:themeColor="text1"/>
          <w:sz w:val="24"/>
          <w:szCs w:val="24"/>
          <w14:textFill>
            <w14:solidFill>
              <w14:schemeClr w14:val="tx1"/>
            </w14:solidFill>
          </w14:textFill>
        </w:rPr>
        <w:t>连续运转</w:t>
      </w:r>
      <w:r>
        <w:rPr>
          <w:rFonts w:hint="eastAsia" w:ascii="Times New Roman" w:hAnsi="Times New Roman" w:cs="Times New Roman"/>
          <w:color w:val="000000" w:themeColor="text1"/>
          <w:sz w:val="24"/>
          <w:szCs w:val="24"/>
          <w:lang w:val="en-US" w:eastAsia="zh-CN"/>
          <w14:textFill>
            <w14:solidFill>
              <w14:schemeClr w14:val="tx1"/>
            </w14:solidFill>
          </w14:textFill>
        </w:rPr>
        <w:t>2小时</w:t>
      </w:r>
      <w:r>
        <w:rPr>
          <w:rFonts w:hint="eastAsia" w:ascii="Times New Roman" w:hAnsi="Times New Roman" w:cs="Times New Roman"/>
          <w:color w:val="000000" w:themeColor="text1"/>
          <w:sz w:val="24"/>
          <w:szCs w:val="24"/>
          <w14:textFill>
            <w14:solidFill>
              <w14:schemeClr w14:val="tx1"/>
            </w14:solidFill>
          </w14:textFill>
        </w:rPr>
        <w:t>，设备工作温度</w:t>
      </w:r>
      <w:r>
        <w:rPr>
          <w:rFonts w:hint="eastAsia" w:ascii="Times New Roman" w:hAnsi="Times New Roman" w:cs="Times New Roman"/>
          <w:color w:val="000000" w:themeColor="text1"/>
          <w:sz w:val="24"/>
          <w:szCs w:val="24"/>
          <w:lang w:val="en-US" w:eastAsia="zh-CN"/>
          <w14:textFill>
            <w14:solidFill>
              <w14:schemeClr w14:val="tx1"/>
            </w14:solidFill>
          </w14:textFill>
        </w:rPr>
        <w:t>正常。</w:t>
      </w:r>
    </w:p>
    <w:p>
      <w:pPr>
        <w:ind w:firstLine="0"/>
        <w:rPr>
          <w:rFonts w:ascii="Times New Roman" w:hAnsi="Times New Roman" w:cs="Times New Roman"/>
          <w:color w:val="000000" w:themeColor="text1"/>
          <w:sz w:val="24"/>
          <w:szCs w:val="24"/>
          <w14:textFill>
            <w14:solidFill>
              <w14:schemeClr w14:val="tx1"/>
            </w14:solidFill>
          </w14:textFill>
        </w:rPr>
      </w:pPr>
    </w:p>
    <w:p>
      <w:pPr>
        <w:pStyle w:val="3"/>
        <w:spacing w:before="0" w:after="0"/>
        <w:ind w:left="0" w:right="0" w:rightChars="0" w:firstLine="0"/>
      </w:pPr>
      <w:bookmarkStart w:id="37" w:name="_Toc56162848"/>
      <w:bookmarkStart w:id="38" w:name="_Toc56164687"/>
      <w:r>
        <w:rPr>
          <w:rFonts w:hint="eastAsia"/>
          <w:lang w:val="en-US" w:eastAsia="zh-CN"/>
        </w:rPr>
        <w:t>工艺单元</w:t>
      </w:r>
      <w:r>
        <w:rPr>
          <w:rFonts w:hint="eastAsia"/>
        </w:rPr>
        <w:t>单体调试</w:t>
      </w:r>
      <w:bookmarkEnd w:id="37"/>
      <w:bookmarkEnd w:id="38"/>
    </w:p>
    <w:p>
      <w:pPr>
        <w:pStyle w:val="4"/>
        <w:spacing w:before="0" w:after="0"/>
        <w:ind w:left="0" w:right="0" w:rightChars="0" w:firstLine="0"/>
      </w:pPr>
      <w:r>
        <w:rPr>
          <w:rFonts w:hint="eastAsia"/>
        </w:rPr>
        <w:t>达标尾水RO浓水</w:t>
      </w: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.1.1废水收集单元（调节罐+事故罐）</w:t>
      </w:r>
    </w:p>
    <w:p>
      <w:pPr>
        <w:ind w:firstLine="0"/>
        <w:rPr>
          <w:rFonts w:hint="eastAsia" w:ascii="Times New Roman" w:hAnsi="Times New Roman" w:cs="Times New Roman"/>
          <w:color w:val="000000" w:themeColor="text1"/>
          <w:sz w:val="24"/>
          <w:szCs w:val="24"/>
          <w:lang w:val="en-US"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罐底严密性试验</w:t>
      </w:r>
      <w:r>
        <w:rPr>
          <w:rFonts w:hint="eastAsia" w:ascii="Times New Roman" w:hAnsi="Times New Roman" w:cs="Times New Roman"/>
          <w:color w:val="000000" w:themeColor="text1"/>
          <w:sz w:val="24"/>
          <w:szCs w:val="24"/>
          <w:lang w:val="en-US" w:eastAsia="zh-CN"/>
          <w14:textFill>
            <w14:solidFill>
              <w14:schemeClr w14:val="tx1"/>
            </w14:solidFill>
          </w14:textFill>
        </w:rPr>
        <w:t>无漏点,</w:t>
      </w:r>
      <w:r>
        <w:rPr>
          <w:rFonts w:ascii="Times New Roman" w:hAnsi="Times New Roman" w:cs="Times New Roman"/>
          <w:color w:val="000000" w:themeColor="text1"/>
          <w:sz w:val="24"/>
          <w:szCs w:val="24"/>
          <w14:textFill>
            <w14:solidFill>
              <w14:schemeClr w14:val="tx1"/>
            </w14:solidFill>
          </w14:textFill>
        </w:rPr>
        <w:t>罐体充水试验</w:t>
      </w:r>
      <w:r>
        <w:rPr>
          <w:rFonts w:hint="eastAsia" w:ascii="Times New Roman" w:hAnsi="Times New Roman" w:cs="Times New Roman"/>
          <w:color w:val="000000" w:themeColor="text1"/>
          <w:sz w:val="24"/>
          <w:szCs w:val="24"/>
          <w:lang w:val="en-US" w:eastAsia="zh-CN"/>
          <w14:textFill>
            <w14:solidFill>
              <w14:schemeClr w14:val="tx1"/>
            </w14:solidFill>
          </w14:textFill>
        </w:rPr>
        <w:t>无漏点。</w:t>
      </w:r>
    </w:p>
    <w:p>
      <w:pPr>
        <w:ind w:firstLine="0"/>
        <w:rPr>
          <w:rFonts w:hint="eastAsia" w:ascii="Times New Roman" w:hAnsi="Times New Roman" w:cs="Times New Roman"/>
          <w:color w:val="000000" w:themeColor="text1"/>
          <w:sz w:val="24"/>
          <w:szCs w:val="24"/>
          <w:lang w:val="en-US" w:eastAsia="zh-CN"/>
          <w14:textFill>
            <w14:solidFill>
              <w14:schemeClr w14:val="tx1"/>
            </w14:solidFill>
          </w14:textFill>
        </w:rPr>
      </w:pP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.1.2除硬沉淀-中和池</w:t>
      </w:r>
    </w:p>
    <w:p>
      <w:pPr>
        <w:pStyle w:val="34"/>
        <w:numPr>
          <w:ilvl w:val="0"/>
          <w:numId w:val="2"/>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池体</w:t>
      </w:r>
      <w:r>
        <w:rPr>
          <w:rFonts w:hint="eastAsia" w:ascii="Times New Roman" w:hAnsi="Times New Roman" w:cs="Times New Roman"/>
          <w:color w:val="000000" w:themeColor="text1"/>
          <w:sz w:val="24"/>
          <w:szCs w:val="24"/>
          <w14:textFill>
            <w14:solidFill>
              <w14:schemeClr w14:val="tx1"/>
            </w14:solidFill>
          </w14:textFill>
        </w:rPr>
        <w:t>无渗漏；</w:t>
      </w:r>
    </w:p>
    <w:p>
      <w:pPr>
        <w:pStyle w:val="34"/>
        <w:numPr>
          <w:ilvl w:val="0"/>
          <w:numId w:val="2"/>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设备</w:t>
      </w:r>
      <w:r>
        <w:rPr>
          <w:rFonts w:hint="eastAsia" w:ascii="Times New Roman" w:hAnsi="Times New Roman" w:cs="Times New Roman"/>
          <w:color w:val="000000" w:themeColor="text1"/>
          <w:sz w:val="24"/>
          <w:szCs w:val="24"/>
          <w14:textFill>
            <w14:solidFill>
              <w14:schemeClr w14:val="tx1"/>
            </w14:solidFill>
          </w14:textFill>
        </w:rPr>
        <w:t>无震动异响；</w:t>
      </w:r>
    </w:p>
    <w:p>
      <w:pPr>
        <w:pStyle w:val="34"/>
        <w:numPr>
          <w:ilvl w:val="0"/>
          <w:numId w:val="2"/>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药剂管线有无渗漏，阀门调节灵便；</w:t>
      </w:r>
    </w:p>
    <w:p>
      <w:pPr>
        <w:pStyle w:val="34"/>
        <w:numPr>
          <w:ilvl w:val="0"/>
          <w:numId w:val="2"/>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在线pH计显示无异常。</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e) 沉淀池排泥泵及管线畅通。</w:t>
      </w:r>
    </w:p>
    <w:p>
      <w:pPr>
        <w:ind w:firstLine="480" w:firstLineChars="200"/>
        <w:rPr>
          <w:rFonts w:ascii="Times New Roman" w:hAnsi="Times New Roman" w:cs="Times New Roman"/>
          <w:color w:val="000000" w:themeColor="text1"/>
          <w:sz w:val="24"/>
          <w:szCs w:val="24"/>
          <w14:textFill>
            <w14:solidFill>
              <w14:schemeClr w14:val="tx1"/>
            </w14:solidFill>
          </w14:textFill>
        </w:rPr>
      </w:pP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.1.3反硝化膜池</w:t>
      </w:r>
    </w:p>
    <w:p>
      <w:pPr>
        <w:pStyle w:val="34"/>
        <w:numPr>
          <w:ilvl w:val="0"/>
          <w:numId w:val="3"/>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设备</w:t>
      </w:r>
      <w:r>
        <w:rPr>
          <w:rFonts w:hint="eastAsia" w:ascii="Times New Roman" w:hAnsi="Times New Roman" w:cs="Times New Roman"/>
          <w:color w:val="000000" w:themeColor="text1"/>
          <w:sz w:val="24"/>
          <w:szCs w:val="24"/>
          <w14:textFill>
            <w14:solidFill>
              <w14:schemeClr w14:val="tx1"/>
            </w14:solidFill>
          </w14:textFill>
        </w:rPr>
        <w:t>无震动异响；</w:t>
      </w:r>
    </w:p>
    <w:p>
      <w:pPr>
        <w:pStyle w:val="34"/>
        <w:numPr>
          <w:ilvl w:val="0"/>
          <w:numId w:val="3"/>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管线有无渗漏，调节阀门灵便；</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 筛网安装的稳定性</w:t>
      </w:r>
      <w:r>
        <w:rPr>
          <w:rFonts w:hint="eastAsia" w:ascii="Times New Roman" w:hAnsi="Times New Roman" w:cs="Times New Roman"/>
          <w:color w:val="000000" w:themeColor="text1"/>
          <w:sz w:val="24"/>
          <w:szCs w:val="24"/>
          <w:lang w:val="en-US" w:eastAsia="zh-CN"/>
          <w14:textFill>
            <w14:solidFill>
              <w14:schemeClr w14:val="tx1"/>
            </w14:solidFill>
          </w14:textFill>
        </w:rPr>
        <w:t>良好</w:t>
      </w:r>
      <w:r>
        <w:rPr>
          <w:rFonts w:hint="eastAsia" w:ascii="Times New Roman" w:hAnsi="Times New Roman" w:cs="Times New Roman"/>
          <w:color w:val="000000" w:themeColor="text1"/>
          <w:sz w:val="24"/>
          <w:szCs w:val="24"/>
          <w14:textFill>
            <w14:solidFill>
              <w14:schemeClr w14:val="tx1"/>
            </w14:solidFill>
          </w14:textFill>
        </w:rPr>
        <w:t>。</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d) 内外回流泵的运转及其管线正常。</w:t>
      </w:r>
    </w:p>
    <w:p>
      <w:pPr>
        <w:ind w:firstLine="480" w:firstLineChars="200"/>
        <w:rPr>
          <w:rFonts w:ascii="Times New Roman" w:hAnsi="Times New Roman" w:cs="Times New Roman"/>
          <w:color w:val="000000" w:themeColor="text1"/>
          <w:sz w:val="24"/>
          <w:szCs w:val="24"/>
          <w14:textFill>
            <w14:solidFill>
              <w14:schemeClr w14:val="tx1"/>
            </w14:solidFill>
          </w14:textFill>
        </w:rPr>
      </w:pP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.1.4好氧生物膜池</w:t>
      </w:r>
    </w:p>
    <w:p>
      <w:pPr>
        <w:pStyle w:val="34"/>
        <w:numPr>
          <w:ilvl w:val="0"/>
          <w:numId w:val="4"/>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曝气管道牢固可靠。</w:t>
      </w:r>
    </w:p>
    <w:p>
      <w:pPr>
        <w:pStyle w:val="34"/>
        <w:numPr>
          <w:ilvl w:val="0"/>
          <w:numId w:val="4"/>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曝气池单元的鼓风机、污泥回流泵、混合液回流泵等设备以及相应配套阀门</w:t>
      </w:r>
      <w:r>
        <w:rPr>
          <w:rFonts w:hint="eastAsia" w:ascii="Times New Roman" w:hAnsi="Times New Roman" w:cs="Times New Roman"/>
          <w:color w:val="000000" w:themeColor="text1"/>
          <w:sz w:val="24"/>
          <w:szCs w:val="24"/>
          <w:lang w:val="en-US" w:eastAsia="zh-CN"/>
          <w14:textFill>
            <w14:solidFill>
              <w14:schemeClr w14:val="tx1"/>
            </w14:solidFill>
          </w14:textFill>
        </w:rPr>
        <w:t>无问题。</w:t>
      </w:r>
    </w:p>
    <w:p>
      <w:pPr>
        <w:pStyle w:val="34"/>
        <w:numPr>
          <w:ilvl w:val="0"/>
          <w:numId w:val="4"/>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曝气池进出水口位置，进水、收水方式符合工艺设计要求。</w:t>
      </w:r>
    </w:p>
    <w:p>
      <w:pPr>
        <w:pStyle w:val="34"/>
        <w:ind w:left="0" w:leftChars="0" w:firstLine="0" w:firstLineChars="0"/>
        <w:rPr>
          <w:rFonts w:ascii="Times New Roman" w:hAnsi="Times New Roman" w:cs="Times New Roman"/>
          <w:color w:val="000000" w:themeColor="text1"/>
          <w:sz w:val="24"/>
          <w:szCs w:val="24"/>
          <w14:textFill>
            <w14:solidFill>
              <w14:schemeClr w14:val="tx1"/>
            </w14:solidFill>
          </w14:textFill>
        </w:rPr>
      </w:pP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.1.5高效澄清池</w:t>
      </w:r>
    </w:p>
    <w:p>
      <w:pPr>
        <w:pStyle w:val="34"/>
        <w:numPr>
          <w:ilvl w:val="0"/>
          <w:numId w:val="5"/>
        </w:numPr>
        <w:ind w:left="0"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池</w:t>
      </w:r>
      <w:r>
        <w:rPr>
          <w:rFonts w:hint="eastAsia" w:ascii="Times New Roman" w:hAnsi="Times New Roman" w:cs="Times New Roman"/>
          <w:color w:val="000000" w:themeColor="text1"/>
          <w:sz w:val="24"/>
          <w:szCs w:val="24"/>
          <w:lang w:val="en-US" w:eastAsia="zh-CN"/>
          <w14:textFill>
            <w14:solidFill>
              <w14:schemeClr w14:val="tx1"/>
            </w14:solidFill>
          </w14:textFill>
        </w:rPr>
        <w:t>体</w:t>
      </w:r>
      <w:r>
        <w:rPr>
          <w:rFonts w:ascii="Times New Roman" w:hAnsi="Times New Roman" w:cs="Times New Roman"/>
          <w:color w:val="000000" w:themeColor="text1"/>
          <w:sz w:val="24"/>
          <w:szCs w:val="24"/>
          <w14:textFill>
            <w14:solidFill>
              <w14:schemeClr w14:val="tx1"/>
            </w14:solidFill>
          </w14:textFill>
        </w:rPr>
        <w:t>有无渗漏</w:t>
      </w:r>
      <w:r>
        <w:rPr>
          <w:rFonts w:hint="eastAsia" w:ascii="Times New Roman" w:hAnsi="Times New Roman" w:cs="Times New Roman"/>
          <w:color w:val="000000" w:themeColor="text1"/>
          <w:sz w:val="24"/>
          <w:szCs w:val="24"/>
          <w14:textFill>
            <w14:solidFill>
              <w14:schemeClr w14:val="tx1"/>
            </w14:solidFill>
          </w14:textFill>
        </w:rPr>
        <w:t>；</w:t>
      </w:r>
    </w:p>
    <w:p>
      <w:pPr>
        <w:pStyle w:val="34"/>
        <w:numPr>
          <w:ilvl w:val="0"/>
          <w:numId w:val="5"/>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设备无震动异响</w:t>
      </w:r>
      <w:r>
        <w:rPr>
          <w:rFonts w:hint="eastAsia" w:ascii="Times New Roman" w:hAnsi="Times New Roman" w:cs="Times New Roman"/>
          <w:color w:val="000000" w:themeColor="text1"/>
          <w:sz w:val="24"/>
          <w:szCs w:val="24"/>
          <w14:textFill>
            <w14:solidFill>
              <w14:schemeClr w14:val="tx1"/>
            </w14:solidFill>
          </w14:textFill>
        </w:rPr>
        <w:t>。</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 药剂流加流畅，无断流。</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d</w:t>
      </w:r>
      <w:r>
        <w:rPr>
          <w:rFonts w:hint="eastAsia" w:ascii="Times New Roman" w:hAnsi="Times New Roman" w:cs="Times New Roman"/>
          <w:color w:val="000000" w:themeColor="text1"/>
          <w:sz w:val="24"/>
          <w:szCs w:val="24"/>
          <w14:textFill>
            <w14:solidFill>
              <w14:schemeClr w14:val="tx1"/>
            </w14:solidFill>
          </w14:textFill>
        </w:rPr>
        <w:t>) 出水堰槽流水均匀平整。</w:t>
      </w:r>
    </w:p>
    <w:p>
      <w:pPr>
        <w:ind w:firstLine="480" w:firstLineChars="200"/>
        <w:rPr>
          <w:rFonts w:ascii="Times New Roman" w:hAnsi="Times New Roman" w:cs="Times New Roman"/>
          <w:color w:val="000000" w:themeColor="text1"/>
          <w:sz w:val="24"/>
          <w:szCs w:val="24"/>
          <w14:textFill>
            <w14:solidFill>
              <w14:schemeClr w14:val="tx1"/>
            </w14:solidFill>
          </w14:textFill>
        </w:rPr>
      </w:pP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2.3</w:t>
      </w:r>
      <w:r>
        <w:rPr>
          <w:rFonts w:hint="eastAsia" w:ascii="Times New Roman" w:hAnsi="Times New Roman" w:cs="Times New Roman"/>
          <w:color w:val="000000" w:themeColor="text1"/>
          <w:sz w:val="24"/>
          <w:szCs w:val="24"/>
          <w14:textFill>
            <w14:solidFill>
              <w14:schemeClr w14:val="tx1"/>
            </w14:solidFill>
          </w14:textFill>
        </w:rPr>
        <w:t>.1.6耦合臭氧生物膜池</w:t>
      </w:r>
    </w:p>
    <w:p>
      <w:pPr>
        <w:pStyle w:val="34"/>
        <w:numPr>
          <w:ilvl w:val="0"/>
          <w:numId w:val="6"/>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臭氧发生系统及其管线调试无故障，将通向臭氧池的射流器管线阀门开启，液氧罐区开启阀门、汽化器启动供氧，通过臭氧发生器向臭氧池空曝氧气，管线、射流器、曝气系统无故障。</w:t>
      </w:r>
    </w:p>
    <w:p>
      <w:pPr>
        <w:pStyle w:val="34"/>
        <w:numPr>
          <w:ilvl w:val="0"/>
          <w:numId w:val="6"/>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臭氧发生器稳定运行后，逐步调大供氧量、臭氧功率，臭氧发生器运行的稳定性</w:t>
      </w:r>
      <w:r>
        <w:rPr>
          <w:rFonts w:hint="eastAsia" w:ascii="Times New Roman" w:hAnsi="Times New Roman" w:cs="Times New Roman"/>
          <w:color w:val="000000" w:themeColor="text1"/>
          <w:sz w:val="24"/>
          <w:szCs w:val="24"/>
          <w:lang w:val="en-US" w:eastAsia="zh-CN"/>
          <w14:textFill>
            <w14:solidFill>
              <w14:schemeClr w14:val="tx1"/>
            </w14:solidFill>
          </w14:textFill>
        </w:rPr>
        <w:t>良好</w:t>
      </w:r>
      <w:r>
        <w:rPr>
          <w:rFonts w:hint="eastAsia" w:ascii="Times New Roman" w:hAnsi="Times New Roman" w:cs="Times New Roman"/>
          <w:color w:val="000000" w:themeColor="text1"/>
          <w:sz w:val="24"/>
          <w:szCs w:val="24"/>
          <w14:textFill>
            <w14:solidFill>
              <w14:schemeClr w14:val="tx1"/>
            </w14:solidFill>
          </w14:textFill>
        </w:rPr>
        <w:t>。</w:t>
      </w:r>
    </w:p>
    <w:p>
      <w:pPr>
        <w:pStyle w:val="34"/>
        <w:numPr>
          <w:ilvl w:val="0"/>
          <w:numId w:val="6"/>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在臭氧发生器运装期间，臭氧间的气体检测报警设备运行状况</w:t>
      </w:r>
      <w:r>
        <w:rPr>
          <w:rFonts w:hint="eastAsia" w:ascii="Times New Roman" w:hAnsi="Times New Roman" w:cs="Times New Roman"/>
          <w:color w:val="000000" w:themeColor="text1"/>
          <w:sz w:val="24"/>
          <w:szCs w:val="24"/>
          <w:lang w:val="en-US" w:eastAsia="zh-CN"/>
          <w14:textFill>
            <w14:solidFill>
              <w14:schemeClr w14:val="tx1"/>
            </w14:solidFill>
          </w14:textFill>
        </w:rPr>
        <w:t>正常</w:t>
      </w:r>
      <w:r>
        <w:rPr>
          <w:rFonts w:hint="eastAsia" w:ascii="Times New Roman" w:hAnsi="Times New Roman" w:cs="Times New Roman"/>
          <w:color w:val="000000" w:themeColor="text1"/>
          <w:sz w:val="24"/>
          <w:szCs w:val="24"/>
          <w14:textFill>
            <w14:solidFill>
              <w14:schemeClr w14:val="tx1"/>
            </w14:solidFill>
          </w14:textFill>
        </w:rPr>
        <w:t>。</w:t>
      </w:r>
    </w:p>
    <w:p>
      <w:pPr>
        <w:pStyle w:val="34"/>
        <w:numPr>
          <w:ilvl w:val="0"/>
          <w:numId w:val="6"/>
        </w:numPr>
        <w:ind w:left="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开启压缩空气通向臭氧缓冲池、CBR载体池，曝气系统无异常，在线DO仪表正常。</w:t>
      </w:r>
    </w:p>
    <w:p>
      <w:pPr>
        <w:ind w:firstLine="0"/>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lang w:val="en-US" w:eastAsia="zh-CN"/>
          <w14:textFill>
            <w14:solidFill>
              <w14:schemeClr w14:val="tx1"/>
            </w14:solidFill>
          </w14:textFill>
        </w:rPr>
        <w:t>2</w:t>
      </w:r>
      <w:r>
        <w:rPr>
          <w:rFonts w:hint="eastAsia" w:ascii="Times New Roman" w:hAnsi="Times New Roman" w:cs="Times New Roman"/>
          <w:b w:val="0"/>
          <w:bCs/>
          <w:color w:val="000000" w:themeColor="text1"/>
          <w:sz w:val="24"/>
          <w:szCs w:val="24"/>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14:textFill>
            <w14:solidFill>
              <w14:schemeClr w14:val="tx1"/>
            </w14:solidFill>
          </w14:textFill>
        </w:rPr>
        <w:t>.1.7活性炭滤池</w:t>
      </w:r>
    </w:p>
    <w:p>
      <w:pPr>
        <w:ind w:firstLine="480" w:firstLineChars="200"/>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14:textFill>
            <w14:solidFill>
              <w14:schemeClr w14:val="tx1"/>
            </w14:solidFill>
          </w14:textFill>
        </w:rPr>
        <w:t>日常不运行，仅在出水存在超标风险的情况下运行，单体调试时需要前端连续走水，故在后续正常连续运行中调试。</w:t>
      </w:r>
    </w:p>
    <w:p>
      <w:pPr>
        <w:spacing w:line="240" w:lineRule="auto"/>
        <w:ind w:firstLine="480" w:firstLineChars="200"/>
        <w:rPr>
          <w:rFonts w:ascii="Times New Roman" w:hAnsi="Times New Roman" w:cs="Times New Roman"/>
          <w:b w:val="0"/>
          <w:bCs/>
          <w:color w:val="000000" w:themeColor="text1"/>
          <w:sz w:val="24"/>
          <w:szCs w:val="24"/>
          <w14:textFill>
            <w14:solidFill>
              <w14:schemeClr w14:val="tx1"/>
            </w14:solidFill>
          </w14:textFill>
        </w:rPr>
      </w:pPr>
    </w:p>
    <w:p>
      <w:pPr>
        <w:ind w:firstLine="0"/>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lang w:val="en-US" w:eastAsia="zh-CN"/>
          <w14:textFill>
            <w14:solidFill>
              <w14:schemeClr w14:val="tx1"/>
            </w14:solidFill>
          </w14:textFill>
        </w:rPr>
        <w:t>2</w:t>
      </w:r>
      <w:r>
        <w:rPr>
          <w:rFonts w:hint="eastAsia" w:ascii="Times New Roman" w:hAnsi="Times New Roman" w:cs="Times New Roman"/>
          <w:b w:val="0"/>
          <w:bCs/>
          <w:color w:val="000000" w:themeColor="text1"/>
          <w:sz w:val="24"/>
          <w:szCs w:val="24"/>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3</w:t>
      </w:r>
      <w:r>
        <w:rPr>
          <w:rFonts w:hint="eastAsia" w:ascii="Times New Roman" w:hAnsi="Times New Roman" w:cs="Times New Roman"/>
          <w:b w:val="0"/>
          <w:bCs/>
          <w:color w:val="000000" w:themeColor="text1"/>
          <w:sz w:val="24"/>
          <w:szCs w:val="24"/>
          <w14:textFill>
            <w14:solidFill>
              <w14:schemeClr w14:val="tx1"/>
            </w14:solidFill>
          </w14:textFill>
        </w:rPr>
        <w:t>.1.8出水监测单元</w:t>
      </w:r>
    </w:p>
    <w:p>
      <w:pPr>
        <w:pStyle w:val="34"/>
        <w:numPr>
          <w:ilvl w:val="0"/>
          <w:numId w:val="0"/>
        </w:numPr>
        <w:ind w:firstLine="480" w:firstLineChars="200"/>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14:textFill>
            <w14:solidFill>
              <w14:schemeClr w14:val="tx1"/>
            </w14:solidFill>
          </w14:textFill>
        </w:rPr>
        <w:t>排水提升泵的运行状况</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正常</w:t>
      </w:r>
      <w:r>
        <w:rPr>
          <w:rFonts w:hint="eastAsia" w:ascii="Times New Roman" w:hAnsi="Times New Roman" w:cs="Times New Roman"/>
          <w:b w:val="0"/>
          <w:bCs/>
          <w:color w:val="000000" w:themeColor="text1"/>
          <w:sz w:val="24"/>
          <w:szCs w:val="24"/>
          <w14:textFill>
            <w14:solidFill>
              <w14:schemeClr w14:val="tx1"/>
            </w14:solidFill>
          </w14:textFill>
        </w:rPr>
        <w:t>；排水计量设备准确；清水排放时在线设备监测信号传输正确；</w:t>
      </w:r>
    </w:p>
    <w:p>
      <w:pPr>
        <w:ind w:firstLine="0"/>
        <w:rPr>
          <w:rFonts w:ascii="Times New Roman" w:hAnsi="Times New Roman" w:cs="Times New Roman"/>
          <w:b w:val="0"/>
          <w:bCs/>
          <w:color w:val="000000" w:themeColor="text1"/>
          <w:sz w:val="24"/>
          <w:szCs w:val="24"/>
          <w14:textFill>
            <w14:solidFill>
              <w14:schemeClr w14:val="tx1"/>
            </w14:solidFill>
          </w14:textFill>
        </w:rPr>
      </w:pPr>
      <w:r>
        <w:rPr>
          <w:rFonts w:hint="eastAsia" w:ascii="Times New Roman" w:hAnsi="Times New Roman" w:cs="Times New Roman"/>
          <w:b w:val="0"/>
          <w:bCs/>
          <w:color w:val="000000" w:themeColor="text1"/>
          <w:sz w:val="24"/>
          <w:szCs w:val="24"/>
          <w14:textFill>
            <w14:solidFill>
              <w14:schemeClr w14:val="tx1"/>
            </w14:solidFill>
          </w14:textFill>
        </w:rPr>
        <w:t xml:space="preserve">     </w:t>
      </w:r>
    </w:p>
    <w:p>
      <w:pPr>
        <w:pStyle w:val="4"/>
        <w:spacing w:before="0" w:after="0"/>
        <w:ind w:left="0" w:right="0" w:rightChars="0" w:firstLine="0"/>
      </w:pPr>
      <w:r>
        <w:rPr>
          <w:rFonts w:hint="eastAsia"/>
        </w:rPr>
        <w:t>循环水冷却水RO浓水</w:t>
      </w:r>
      <w:bookmarkStart w:id="39" w:name="_Toc56162850"/>
      <w:bookmarkStart w:id="40" w:name="_Toc56164689"/>
    </w:p>
    <w:p>
      <w:pPr>
        <w:rPr>
          <w:rFonts w:hint="default" w:eastAsiaTheme="minorEastAsia"/>
          <w:lang w:val="en-US" w:eastAsia="zh-CN"/>
        </w:rPr>
      </w:pPr>
      <w:r>
        <w:rPr>
          <w:rFonts w:hint="eastAsia"/>
          <w:lang w:val="en-US" w:eastAsia="zh-CN"/>
        </w:rPr>
        <w:t>情况和达标尾水RO浓水一致。</w:t>
      </w:r>
    </w:p>
    <w:bookmarkEnd w:id="39"/>
    <w:bookmarkEnd w:id="40"/>
    <w:p>
      <w:pPr>
        <w:pStyle w:val="3"/>
        <w:spacing w:before="0" w:after="0"/>
        <w:ind w:left="0" w:right="0" w:rightChars="0" w:firstLine="0"/>
      </w:pPr>
      <w:bookmarkStart w:id="41" w:name="_Toc56164691"/>
      <w:bookmarkStart w:id="42" w:name="_Toc56162852"/>
      <w:r>
        <w:rPr>
          <w:rFonts w:hint="eastAsia"/>
        </w:rPr>
        <w:t>联动调试（清水）</w:t>
      </w:r>
      <w:bookmarkEnd w:id="41"/>
      <w:bookmarkEnd w:id="42"/>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① 系统能够串联稳定进、出水，各池体出水能够达到设计标高，无跑漏滴。</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② 所有设备能够正常开启运行，电器和自控系统运行正常，外部供电满足负荷需求。</w:t>
      </w:r>
    </w:p>
    <w:p>
      <w:pPr>
        <w:ind w:firstLine="0"/>
        <w:rPr>
          <w:rFonts w:ascii="Times New Roman" w:hAnsi="Times New Roman" w:cs="Times New Roman"/>
          <w:b/>
          <w:color w:val="000000" w:themeColor="text1"/>
          <w:sz w:val="28"/>
          <w:szCs w:val="28"/>
          <w14:textFill>
            <w14:solidFill>
              <w14:schemeClr w14:val="tx1"/>
            </w14:solidFill>
          </w14:textFill>
        </w:rPr>
      </w:pPr>
    </w:p>
    <w:p>
      <w:pPr>
        <w:pStyle w:val="3"/>
        <w:spacing w:before="0" w:after="0"/>
        <w:ind w:left="0" w:right="0" w:rightChars="0" w:firstLine="0"/>
      </w:pPr>
      <w:bookmarkStart w:id="43" w:name="_Toc56164692"/>
      <w:bookmarkStart w:id="44" w:name="_Toc56162853"/>
      <w:r>
        <w:rPr>
          <w:rFonts w:hint="eastAsia"/>
        </w:rPr>
        <w:t>工艺调试（污水）</w:t>
      </w:r>
      <w:bookmarkEnd w:id="43"/>
      <w:bookmarkEnd w:id="44"/>
    </w:p>
    <w:p>
      <w:pPr>
        <w:pStyle w:val="3"/>
        <w:numPr>
          <w:ilvl w:val="0"/>
          <w:numId w:val="0"/>
        </w:numPr>
        <w:ind w:right="210"/>
        <w:rPr>
          <w:color w:val="000000" w:themeColor="text1"/>
          <w:sz w:val="24"/>
          <w:szCs w:val="24"/>
          <w14:textFill>
            <w14:solidFill>
              <w14:schemeClr w14:val="tx1"/>
            </w14:solidFill>
          </w14:textFill>
        </w:rPr>
      </w:pPr>
      <w:bookmarkStart w:id="45" w:name="_Toc32271"/>
      <w:bookmarkStart w:id="46" w:name="_Toc56162855"/>
      <w:bookmarkStart w:id="47" w:name="_Toc56164694"/>
      <w:bookmarkStart w:id="48" w:name="_Toc56164307"/>
      <w:bookmarkStart w:id="49" w:name="_Toc55393871"/>
      <w:bookmarkStart w:id="50" w:name="_Toc53731795"/>
      <w:r>
        <w:rPr>
          <w:color w:val="000000" w:themeColor="text1"/>
          <w:sz w:val="24"/>
          <w:szCs w:val="24"/>
          <w14:textFill>
            <w14:solidFill>
              <w14:schemeClr w14:val="tx1"/>
            </w14:solidFill>
          </w14:textFill>
        </w:rPr>
        <w:t>A/O</w:t>
      </w:r>
      <w:r>
        <w:rPr>
          <w:rFonts w:hint="eastAsia"/>
          <w:color w:val="000000" w:themeColor="text1"/>
          <w:sz w:val="24"/>
          <w:szCs w:val="24"/>
          <w14:textFill>
            <w14:solidFill>
              <w14:schemeClr w14:val="tx1"/>
            </w14:solidFill>
          </w14:textFill>
        </w:rPr>
        <w:t>生化系统调试</w:t>
      </w:r>
      <w:bookmarkEnd w:id="45"/>
      <w:bookmarkEnd w:id="46"/>
      <w:bookmarkEnd w:id="47"/>
      <w:bookmarkEnd w:id="48"/>
      <w:bookmarkEnd w:id="49"/>
      <w:bookmarkEnd w:id="50"/>
    </w:p>
    <w:p>
      <w:pPr>
        <w:pStyle w:val="4"/>
        <w:numPr>
          <w:ilvl w:val="0"/>
          <w:numId w:val="0"/>
        </w:numPr>
        <w:ind w:right="210"/>
        <w:rPr>
          <w:rFonts w:hint="default" w:eastAsia="宋体"/>
          <w:b w:val="0"/>
          <w:color w:val="000000" w:themeColor="text1"/>
          <w:lang w:val="en-US" w:eastAsia="zh-CN"/>
          <w14:textFill>
            <w14:solidFill>
              <w14:schemeClr w14:val="tx1"/>
            </w14:solidFill>
          </w14:textFill>
        </w:rPr>
      </w:pPr>
      <w:r>
        <w:rPr>
          <w:rFonts w:hint="eastAsia"/>
          <w:b w:val="0"/>
          <w:color w:val="000000" w:themeColor="text1"/>
          <w14:textFill>
            <w14:solidFill>
              <w14:schemeClr w14:val="tx1"/>
            </w14:solidFill>
          </w14:textFill>
        </w:rPr>
        <w:t>（1）污泥接种</w:t>
      </w:r>
      <w:r>
        <w:rPr>
          <w:rFonts w:hint="eastAsia"/>
          <w:b w:val="0"/>
          <w:color w:val="000000" w:themeColor="text1"/>
          <w:lang w:val="en-US" w:eastAsia="zh-CN"/>
          <w14:textFill>
            <w14:solidFill>
              <w14:schemeClr w14:val="tx1"/>
            </w14:solidFill>
          </w14:textFill>
        </w:rPr>
        <w:t>与载体投加</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污泥菌种采用污水厂生化污泥，接种浓度</w:t>
      </w:r>
      <w:r>
        <w:rPr>
          <w:rFonts w:ascii="Times New Roman" w:hAnsi="Times New Roman" w:cs="Times New Roman"/>
          <w:color w:val="000000" w:themeColor="text1"/>
          <w:sz w:val="24"/>
          <w:szCs w:val="24"/>
          <w14:textFill>
            <w14:solidFill>
              <w14:schemeClr w14:val="tx1"/>
            </w14:solidFill>
          </w14:textFill>
        </w:rPr>
        <w:t>0.</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g/L</w:t>
      </w:r>
      <w:r>
        <w:rPr>
          <w:rFonts w:hint="eastAsia" w:ascii="Times New Roman" w:hAnsi="Times New Roman" w:cs="Times New Roman"/>
          <w:color w:val="000000" w:themeColor="text1"/>
          <w:sz w:val="24"/>
          <w:szCs w:val="24"/>
          <w14:textFill>
            <w14:solidFill>
              <w14:schemeClr w14:val="tx1"/>
            </w14:solidFill>
          </w14:textFill>
        </w:rPr>
        <w:t>。接种与载体投加一起进行。</w:t>
      </w:r>
    </w:p>
    <w:p>
      <w:pPr>
        <w:ind w:firstLine="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）碳源的投加</w:t>
      </w:r>
    </w:p>
    <w:p>
      <w:pPr>
        <w:spacing w:line="240" w:lineRule="auto"/>
        <w:ind w:firstLine="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碳源投加为葡萄糖和乙酸钠混合投加。</w:t>
      </w:r>
    </w:p>
    <w:p>
      <w:pPr>
        <w:pStyle w:val="4"/>
        <w:numPr>
          <w:ilvl w:val="0"/>
          <w:numId w:val="0"/>
        </w:numPr>
        <w:ind w:right="21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w:t>
      </w:r>
      <w:r>
        <w:rPr>
          <w:rFonts w:hint="eastAsia"/>
          <w:b w:val="0"/>
          <w:color w:val="000000" w:themeColor="text1"/>
          <w:lang w:val="en-US" w:eastAsia="zh-CN"/>
          <w14:textFill>
            <w14:solidFill>
              <w14:schemeClr w14:val="tx1"/>
            </w14:solidFill>
          </w14:textFill>
        </w:rPr>
        <w:t>3</w:t>
      </w:r>
      <w:r>
        <w:rPr>
          <w:rFonts w:hint="eastAsia"/>
          <w:b w:val="0"/>
          <w:color w:val="000000" w:themeColor="text1"/>
          <w14:textFill>
            <w14:solidFill>
              <w14:schemeClr w14:val="tx1"/>
            </w14:solidFill>
          </w14:textFill>
        </w:rPr>
        <w:t>）控制要点</w:t>
      </w:r>
    </w:p>
    <w:p>
      <w:pPr>
        <w:pStyle w:val="34"/>
        <w:ind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运行期间，保证</w:t>
      </w:r>
      <w:r>
        <w:rPr>
          <w:rFonts w:ascii="Times New Roman" w:hAnsi="Times New Roman" w:cs="Times New Roman"/>
          <w:color w:val="000000" w:themeColor="text1"/>
          <w:sz w:val="24"/>
          <w:szCs w:val="24"/>
          <w14:textFill>
            <w14:solidFill>
              <w14:schemeClr w14:val="tx1"/>
            </w14:solidFill>
          </w14:textFill>
        </w:rPr>
        <w:t>O</w:t>
      </w:r>
      <w:r>
        <w:rPr>
          <w:rFonts w:hint="eastAsia" w:ascii="Times New Roman" w:hAnsi="Times New Roman" w:cs="Times New Roman"/>
          <w:color w:val="000000" w:themeColor="text1"/>
          <w:sz w:val="24"/>
          <w:szCs w:val="24"/>
          <w14:textFill>
            <w14:solidFill>
              <w14:schemeClr w14:val="tx1"/>
            </w14:solidFill>
          </w14:textFill>
        </w:rPr>
        <w:t>池足够的曝气强度，保证填料能够充分搅动，使污水能够充分与填料混合接触。调试期间，运行观察填料上的挂膜情况。</w:t>
      </w:r>
    </w:p>
    <w:p>
      <w:pPr>
        <w:pStyle w:val="34"/>
        <w:spacing w:line="240" w:lineRule="auto"/>
        <w:ind w:left="1321" w:firstLine="0" w:firstLineChars="0"/>
        <w:rPr>
          <w:rFonts w:ascii="Times New Roman" w:hAnsi="Times New Roman" w:cs="Times New Roman"/>
          <w:color w:val="000000" w:themeColor="text1"/>
          <w:sz w:val="24"/>
          <w:szCs w:val="24"/>
          <w14:textFill>
            <w14:solidFill>
              <w14:schemeClr w14:val="tx1"/>
            </w14:solidFill>
          </w14:textFill>
        </w:rPr>
      </w:pPr>
    </w:p>
    <w:p>
      <w:pPr>
        <w:pStyle w:val="3"/>
        <w:numPr>
          <w:ilvl w:val="0"/>
          <w:numId w:val="0"/>
        </w:numPr>
        <w:ind w:right="210"/>
        <w:rPr>
          <w:color w:val="000000" w:themeColor="text1"/>
          <w:sz w:val="24"/>
          <w:szCs w:val="24"/>
          <w14:textFill>
            <w14:solidFill>
              <w14:schemeClr w14:val="tx1"/>
            </w14:solidFill>
          </w14:textFill>
        </w:rPr>
      </w:pPr>
      <w:bookmarkStart w:id="51" w:name="_Toc56164695"/>
      <w:bookmarkStart w:id="52" w:name="_Toc55393872"/>
      <w:bookmarkStart w:id="53" w:name="_Toc56164308"/>
      <w:bookmarkStart w:id="54" w:name="_Toc53731796"/>
      <w:bookmarkStart w:id="55" w:name="_Toc56162856"/>
      <w:bookmarkStart w:id="56" w:name="_Toc10444"/>
      <w:r>
        <w:rPr>
          <w:rFonts w:hint="eastAsia"/>
          <w:color w:val="000000" w:themeColor="text1"/>
          <w:sz w:val="24"/>
          <w:szCs w:val="24"/>
          <w14:textFill>
            <w14:solidFill>
              <w14:schemeClr w14:val="tx1"/>
            </w14:solidFill>
          </w14:textFill>
        </w:rPr>
        <w:t>高密度澄清池调试</w:t>
      </w:r>
      <w:bookmarkEnd w:id="51"/>
      <w:bookmarkEnd w:id="52"/>
      <w:bookmarkEnd w:id="53"/>
      <w:bookmarkEnd w:id="54"/>
      <w:bookmarkEnd w:id="55"/>
      <w:bookmarkEnd w:id="56"/>
    </w:p>
    <w:p>
      <w:pPr>
        <w:pStyle w:val="4"/>
        <w:numPr>
          <w:ilvl w:val="0"/>
          <w:numId w:val="0"/>
        </w:numPr>
        <w:ind w:left="422" w:right="210" w:hanging="422" w:hangingChars="176"/>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w:t>
      </w:r>
      <w:r>
        <w:rPr>
          <w:rFonts w:hint="eastAsia"/>
          <w:b w:val="0"/>
          <w:color w:val="000000" w:themeColor="text1"/>
          <w:szCs w:val="24"/>
          <w:lang w:val="en-US" w:eastAsia="zh-CN"/>
          <w14:textFill>
            <w14:solidFill>
              <w14:schemeClr w14:val="tx1"/>
            </w14:solidFill>
          </w14:textFill>
        </w:rPr>
        <w:t>1</w:t>
      </w:r>
      <w:r>
        <w:rPr>
          <w:rFonts w:hint="eastAsia"/>
          <w:b w:val="0"/>
          <w:color w:val="000000" w:themeColor="text1"/>
          <w:szCs w:val="24"/>
          <w14:textFill>
            <w14:solidFill>
              <w14:schemeClr w14:val="tx1"/>
            </w14:solidFill>
          </w14:textFill>
        </w:rPr>
        <w:t>）</w:t>
      </w:r>
      <w:r>
        <w:rPr>
          <w:b w:val="0"/>
          <w:color w:val="000000" w:themeColor="text1"/>
          <w:szCs w:val="24"/>
          <w14:textFill>
            <w14:solidFill>
              <w14:schemeClr w14:val="tx1"/>
            </w14:solidFill>
          </w14:textFill>
        </w:rPr>
        <w:t>进水量控制</w:t>
      </w:r>
    </w:p>
    <w:p>
      <w:pPr>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在调试期间，高密池进水量逐渐提升，控制表面负荷小于设计值2.3 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vertAlign w:val="super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·h。通过调整加药量、进水量、回流量、排泥等措施维持系统正常运行。</w:t>
      </w:r>
    </w:p>
    <w:p>
      <w:pPr>
        <w:pStyle w:val="4"/>
        <w:numPr>
          <w:ilvl w:val="0"/>
          <w:numId w:val="0"/>
        </w:numPr>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w:t>
      </w:r>
      <w:r>
        <w:rPr>
          <w:rFonts w:hint="eastAsia"/>
          <w:b w:val="0"/>
          <w:color w:val="000000" w:themeColor="text1"/>
          <w:szCs w:val="24"/>
          <w:lang w:val="en-US" w:eastAsia="zh-CN"/>
          <w14:textFill>
            <w14:solidFill>
              <w14:schemeClr w14:val="tx1"/>
            </w14:solidFill>
          </w14:textFill>
        </w:rPr>
        <w:t>2</w:t>
      </w:r>
      <w:r>
        <w:rPr>
          <w:rFonts w:hint="eastAsia"/>
          <w:b w:val="0"/>
          <w:color w:val="000000" w:themeColor="text1"/>
          <w:szCs w:val="24"/>
          <w14:textFill>
            <w14:solidFill>
              <w14:schemeClr w14:val="tx1"/>
            </w14:solidFill>
          </w14:textFill>
        </w:rPr>
        <w:t>）</w:t>
      </w:r>
      <w:r>
        <w:rPr>
          <w:b w:val="0"/>
          <w:color w:val="000000" w:themeColor="text1"/>
          <w:szCs w:val="24"/>
          <w14:textFill>
            <w14:solidFill>
              <w14:schemeClr w14:val="tx1"/>
            </w14:solidFill>
          </w14:textFill>
        </w:rPr>
        <w:t>加药量调节</w:t>
      </w:r>
    </w:p>
    <w:p>
      <w:pPr>
        <w:ind w:firstLine="4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通过现场观察额监测不断调整加药量，保证出水浊度以及臭氧的进水水质。</w:t>
      </w:r>
    </w:p>
    <w:p>
      <w:pPr>
        <w:pStyle w:val="4"/>
        <w:numPr>
          <w:ilvl w:val="0"/>
          <w:numId w:val="0"/>
        </w:numPr>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w:t>
      </w:r>
      <w:r>
        <w:rPr>
          <w:rFonts w:hint="eastAsia"/>
          <w:b w:val="0"/>
          <w:color w:val="000000" w:themeColor="text1"/>
          <w:szCs w:val="24"/>
          <w:lang w:val="en-US" w:eastAsia="zh-CN"/>
          <w14:textFill>
            <w14:solidFill>
              <w14:schemeClr w14:val="tx1"/>
            </w14:solidFill>
          </w14:textFill>
        </w:rPr>
        <w:t>3</w:t>
      </w:r>
      <w:r>
        <w:rPr>
          <w:rFonts w:hint="eastAsia"/>
          <w:b w:val="0"/>
          <w:color w:val="000000" w:themeColor="text1"/>
          <w:szCs w:val="24"/>
          <w14:textFill>
            <w14:solidFill>
              <w14:schemeClr w14:val="tx1"/>
            </w14:solidFill>
          </w14:textFill>
        </w:rPr>
        <w:t>）污泥回流调节</w:t>
      </w:r>
    </w:p>
    <w:p>
      <w:pPr>
        <w:ind w:firstLine="42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回流污泥浓度和泥床高度有关，当回流污泥浓度大时说明泥位较高，应降低污泥回流比，减缓沉淀区的泥层增高速度。也可根据机械絮凝区的沉降比来调节污泥回流比，当沉降比大时，说明机械絮凝区污泥浓度足够大，能保证絮凝效果，应该降低回流比，也避免药剂的浪费和泥层增高的加快。</w:t>
      </w:r>
    </w:p>
    <w:p>
      <w:pPr>
        <w:pStyle w:val="4"/>
        <w:numPr>
          <w:ilvl w:val="0"/>
          <w:numId w:val="0"/>
        </w:numPr>
        <w:ind w:right="210"/>
        <w:rPr>
          <w:b w:val="0"/>
          <w:color w:val="000000" w:themeColor="text1"/>
          <w:szCs w:val="24"/>
          <w14:textFill>
            <w14:solidFill>
              <w14:schemeClr w14:val="tx1"/>
            </w14:solidFill>
          </w14:textFill>
        </w:rPr>
      </w:pPr>
      <w:r>
        <w:rPr>
          <w:rFonts w:hint="eastAsia"/>
          <w:b w:val="0"/>
          <w:color w:val="000000" w:themeColor="text1"/>
          <w:szCs w:val="24"/>
          <w14:textFill>
            <w14:solidFill>
              <w14:schemeClr w14:val="tx1"/>
            </w14:solidFill>
          </w14:textFill>
        </w:rPr>
        <w:t>（</w:t>
      </w:r>
      <w:r>
        <w:rPr>
          <w:rFonts w:hint="eastAsia"/>
          <w:b w:val="0"/>
          <w:color w:val="000000" w:themeColor="text1"/>
          <w:szCs w:val="24"/>
          <w:lang w:val="en-US" w:eastAsia="zh-CN"/>
          <w14:textFill>
            <w14:solidFill>
              <w14:schemeClr w14:val="tx1"/>
            </w14:solidFill>
          </w14:textFill>
        </w:rPr>
        <w:t>4</w:t>
      </w:r>
      <w:r>
        <w:rPr>
          <w:rFonts w:hint="eastAsia"/>
          <w:b w:val="0"/>
          <w:color w:val="000000" w:themeColor="text1"/>
          <w:szCs w:val="24"/>
          <w14:textFill>
            <w14:solidFill>
              <w14:schemeClr w14:val="tx1"/>
            </w14:solidFill>
          </w14:textFill>
        </w:rPr>
        <w:t>）絮凝搅拌转速控制</w:t>
      </w:r>
    </w:p>
    <w:p>
      <w:pPr>
        <w:ind w:firstLine="4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运行调试中</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根据矾花大小</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絮凝净水效果适当调节</w:t>
      </w:r>
      <w:r>
        <w:rPr>
          <w:rFonts w:hint="eastAsia" w:ascii="Times New Roman" w:hAnsi="Times New Roman" w:cs="Times New Roman"/>
          <w:color w:val="000000" w:themeColor="text1"/>
          <w:sz w:val="24"/>
          <w:szCs w:val="24"/>
          <w14:textFill>
            <w14:solidFill>
              <w14:schemeClr w14:val="tx1"/>
            </w14:solidFill>
          </w14:textFill>
        </w:rPr>
        <w:t>。</w:t>
      </w:r>
    </w:p>
    <w:p>
      <w:pPr>
        <w:ind w:firstLine="0"/>
        <w:rPr>
          <w:rFonts w:ascii="Times New Roman" w:hAnsi="Times New Roman" w:cs="Times New Roman"/>
          <w:b/>
          <w:color w:val="000000" w:themeColor="text1"/>
          <w:sz w:val="24"/>
          <w:szCs w:val="24"/>
          <w14:textFill>
            <w14:solidFill>
              <w14:schemeClr w14:val="tx1"/>
            </w14:solidFill>
          </w14:textFill>
        </w:rPr>
      </w:pPr>
    </w:p>
    <w:p>
      <w:pPr>
        <w:pStyle w:val="4"/>
        <w:numPr>
          <w:ilvl w:val="2"/>
          <w:numId w:val="0"/>
        </w:numPr>
        <w:spacing w:before="0" w:after="0"/>
        <w:ind w:leftChars="0" w:right="0" w:rightChars="0"/>
        <w:rPr>
          <w:rFonts w:hint="default" w:eastAsia="宋体"/>
          <w:lang w:val="en-US" w:eastAsia="zh-CN"/>
        </w:rPr>
      </w:pPr>
      <w:r>
        <w:rPr>
          <w:rFonts w:hint="eastAsia"/>
          <w:lang w:val="en-US" w:eastAsia="zh-CN"/>
        </w:rPr>
        <w:t>2.6</w:t>
      </w:r>
      <w:r>
        <w:rPr>
          <w:rFonts w:hint="eastAsia"/>
        </w:rPr>
        <w:t>调试</w:t>
      </w:r>
      <w:r>
        <w:rPr>
          <w:rFonts w:hint="eastAsia"/>
          <w:lang w:val="en-US" w:eastAsia="zh-CN"/>
        </w:rPr>
        <w:t>过程中，遇到的问题和解决措施</w:t>
      </w:r>
    </w:p>
    <w:p>
      <w:pPr>
        <w:pStyle w:val="49"/>
        <w:widowControl/>
        <w:numPr>
          <w:ilvl w:val="0"/>
          <w:numId w:val="7"/>
        </w:numPr>
        <w:spacing w:before="120" w:after="120"/>
        <w:ind w:left="420" w:firstLineChars="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COD</w:t>
      </w:r>
    </w:p>
    <w:p>
      <w:pPr>
        <w:pStyle w:val="49"/>
        <w:widowControl/>
        <w:numPr>
          <w:ilvl w:val="0"/>
          <w:numId w:val="8"/>
        </w:numPr>
        <w:ind w:firstLineChars="0"/>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提高臭氧投加量；</w:t>
      </w:r>
    </w:p>
    <w:p>
      <w:pPr>
        <w:pStyle w:val="49"/>
        <w:widowControl/>
        <w:numPr>
          <w:ilvl w:val="0"/>
          <w:numId w:val="8"/>
        </w:numPr>
        <w:ind w:firstLineChars="0"/>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投加粉末活性炭；</w:t>
      </w:r>
    </w:p>
    <w:p>
      <w:pPr>
        <w:pStyle w:val="49"/>
        <w:widowControl/>
        <w:numPr>
          <w:ilvl w:val="0"/>
          <w:numId w:val="8"/>
        </w:numPr>
        <w:ind w:firstLineChars="0"/>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根据趋势判断和计算，必要时停止进水或减少进水量，提高进水量。</w:t>
      </w:r>
    </w:p>
    <w:p>
      <w:pPr>
        <w:pStyle w:val="49"/>
        <w:widowControl/>
        <w:numPr>
          <w:ilvl w:val="0"/>
          <w:numId w:val="7"/>
        </w:numPr>
        <w:spacing w:before="120" w:after="120"/>
        <w:ind w:left="420" w:firstLineChars="0"/>
        <w:rPr>
          <w:rFonts w:hAnsi="Times New Roman"/>
          <w:color w:val="000000" w:themeColor="text1"/>
          <w14:textFill>
            <w14:solidFill>
              <w14:schemeClr w14:val="tx1"/>
            </w14:solidFill>
          </w14:textFill>
        </w:rPr>
      </w:pPr>
      <w:r>
        <w:rPr>
          <w:rFonts w:hint="eastAsia" w:hAnsi="Times New Roman" w:eastAsiaTheme="minorEastAsia"/>
          <w:color w:val="000000" w:themeColor="text1"/>
          <w14:textFill>
            <w14:solidFill>
              <w14:schemeClr w14:val="tx1"/>
            </w14:solidFill>
          </w14:textFill>
        </w:rPr>
        <w:t>NH</w:t>
      </w:r>
      <w:r>
        <w:rPr>
          <w:rFonts w:hint="eastAsia" w:hAnsi="Times New Roman" w:eastAsiaTheme="minorEastAsia"/>
          <w:color w:val="000000" w:themeColor="text1"/>
          <w:vertAlign w:val="subscript"/>
          <w14:textFill>
            <w14:solidFill>
              <w14:schemeClr w14:val="tx1"/>
            </w14:solidFill>
          </w14:textFill>
        </w:rPr>
        <w:t>3</w:t>
      </w:r>
      <w:r>
        <w:rPr>
          <w:rFonts w:hint="eastAsia" w:hAnsi="Times New Roman" w:eastAsiaTheme="minorEastAsia"/>
          <w:color w:val="000000" w:themeColor="text1"/>
          <w14:textFill>
            <w14:solidFill>
              <w14:schemeClr w14:val="tx1"/>
            </w14:solidFill>
          </w14:textFill>
        </w:rPr>
        <w:t>-N&amp;</w:t>
      </w:r>
      <w:r>
        <w:rPr>
          <w:rFonts w:hAnsi="Times New Roman"/>
          <w:color w:val="000000" w:themeColor="text1"/>
          <w14:textFill>
            <w14:solidFill>
              <w14:schemeClr w14:val="tx1"/>
            </w14:solidFill>
          </w14:textFill>
        </w:rPr>
        <w:t>TN</w:t>
      </w:r>
    </w:p>
    <w:p>
      <w:pPr>
        <w:pStyle w:val="49"/>
        <w:widowControl/>
        <w:numPr>
          <w:ilvl w:val="0"/>
          <w:numId w:val="9"/>
        </w:numPr>
        <w:ind w:firstLineChars="0"/>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分析</w:t>
      </w:r>
      <w:r>
        <w:rPr>
          <w:rFonts w:hAnsi="Times New Roman" w:eastAsia="宋体"/>
          <w:color w:val="000000" w:themeColor="text1"/>
          <w14:textFill>
            <w14:solidFill>
              <w14:schemeClr w14:val="tx1"/>
            </w14:solidFill>
          </w14:textFill>
        </w:rPr>
        <w:t>TN</w:t>
      </w:r>
      <w:r>
        <w:rPr>
          <w:rFonts w:hint="eastAsia" w:hAnsi="Times New Roman" w:eastAsia="宋体"/>
          <w:color w:val="000000" w:themeColor="text1"/>
          <w14:textFill>
            <w14:solidFill>
              <w14:schemeClr w14:val="tx1"/>
            </w14:solidFill>
          </w14:textFill>
        </w:rPr>
        <w:t>的组成，分析氨氮、硝氮、</w:t>
      </w:r>
      <w:r>
        <w:rPr>
          <w:rFonts w:hAnsi="Times New Roman" w:eastAsia="宋体"/>
          <w:color w:val="000000" w:themeColor="text1"/>
          <w14:textFill>
            <w14:solidFill>
              <w14:schemeClr w14:val="tx1"/>
            </w14:solidFill>
          </w14:textFill>
        </w:rPr>
        <w:t>TKN</w:t>
      </w:r>
      <w:r>
        <w:rPr>
          <w:rFonts w:hint="eastAsia" w:hAnsi="Times New Roman" w:eastAsia="宋体"/>
          <w:color w:val="000000" w:themeColor="text1"/>
          <w14:textFill>
            <w14:solidFill>
              <w14:schemeClr w14:val="tx1"/>
            </w14:solidFill>
          </w14:textFill>
        </w:rPr>
        <w:t>，根据数据分析，判断和分析升高原因；</w:t>
      </w:r>
    </w:p>
    <w:p>
      <w:pPr>
        <w:pStyle w:val="49"/>
        <w:widowControl/>
        <w:numPr>
          <w:ilvl w:val="0"/>
          <w:numId w:val="9"/>
        </w:numPr>
        <w:ind w:firstLineChars="0"/>
        <w:jc w:val="left"/>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如果是有机氮无法有效分解，逐渐培养异养微生物；</w:t>
      </w:r>
    </w:p>
    <w:p>
      <w:pPr>
        <w:pStyle w:val="49"/>
        <w:widowControl/>
        <w:numPr>
          <w:ilvl w:val="0"/>
          <w:numId w:val="9"/>
        </w:numPr>
        <w:ind w:firstLineChars="0"/>
        <w:jc w:val="left"/>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如果是氨氮无法有效分解，可以调整硝化温度、</w:t>
      </w:r>
      <w:r>
        <w:rPr>
          <w:rFonts w:hAnsi="Times New Roman" w:eastAsia="宋体"/>
          <w:color w:val="000000" w:themeColor="text1"/>
          <w14:textFill>
            <w14:solidFill>
              <w14:schemeClr w14:val="tx1"/>
            </w14:solidFill>
          </w14:textFill>
        </w:rPr>
        <w:t>DO</w:t>
      </w:r>
      <w:r>
        <w:rPr>
          <w:rFonts w:hint="eastAsia" w:hAnsi="Times New Roman" w:eastAsia="宋体"/>
          <w:color w:val="000000" w:themeColor="text1"/>
          <w14:textFill>
            <w14:solidFill>
              <w14:schemeClr w14:val="tx1"/>
            </w14:solidFill>
          </w14:textFill>
        </w:rPr>
        <w:t>、</w:t>
      </w:r>
      <w:r>
        <w:rPr>
          <w:rFonts w:hAnsi="Times New Roman" w:eastAsia="宋体"/>
          <w:color w:val="000000" w:themeColor="text1"/>
          <w14:textFill>
            <w14:solidFill>
              <w14:schemeClr w14:val="tx1"/>
            </w14:solidFill>
          </w14:textFill>
        </w:rPr>
        <w:t>pH</w:t>
      </w:r>
      <w:r>
        <w:rPr>
          <w:rFonts w:hint="eastAsia" w:hAnsi="Times New Roman" w:eastAsia="宋体"/>
          <w:color w:val="000000" w:themeColor="text1"/>
          <w14:textFill>
            <w14:solidFill>
              <w14:schemeClr w14:val="tx1"/>
            </w14:solidFill>
          </w14:textFill>
        </w:rPr>
        <w:t>、停留时间等工艺参数，逐渐培养硝化细菌，并在后端提高臭氧投加量作为保障措施；如果反硝化受限制，检查回流液的</w:t>
      </w:r>
      <w:r>
        <w:rPr>
          <w:rFonts w:hAnsi="Times New Roman" w:eastAsia="宋体"/>
          <w:color w:val="000000" w:themeColor="text1"/>
          <w14:textFill>
            <w14:solidFill>
              <w14:schemeClr w14:val="tx1"/>
            </w14:solidFill>
          </w14:textFill>
        </w:rPr>
        <w:t>DO</w:t>
      </w:r>
      <w:r>
        <w:rPr>
          <w:rFonts w:hint="eastAsia" w:hAnsi="Times New Roman" w:eastAsia="宋体"/>
          <w:color w:val="000000" w:themeColor="text1"/>
          <w14:textFill>
            <w14:solidFill>
              <w14:schemeClr w14:val="tx1"/>
            </w14:solidFill>
          </w14:textFill>
        </w:rPr>
        <w:t>及</w:t>
      </w:r>
      <w:r>
        <w:rPr>
          <w:rFonts w:hAnsi="Times New Roman" w:eastAsia="宋体"/>
          <w:color w:val="000000" w:themeColor="text1"/>
          <w14:textFill>
            <w14:solidFill>
              <w14:schemeClr w14:val="tx1"/>
            </w14:solidFill>
          </w14:textFill>
        </w:rPr>
        <w:t>C</w:t>
      </w:r>
      <w:r>
        <w:rPr>
          <w:rFonts w:hint="eastAsia" w:hAnsi="Times New Roman" w:eastAsia="宋体"/>
          <w:color w:val="000000" w:themeColor="text1"/>
          <w14:textFill>
            <w14:solidFill>
              <w14:schemeClr w14:val="tx1"/>
            </w14:solidFill>
          </w14:textFill>
        </w:rPr>
        <w:t>源投加量，如</w:t>
      </w:r>
      <w:r>
        <w:rPr>
          <w:rFonts w:hAnsi="Times New Roman" w:eastAsia="宋体"/>
          <w:color w:val="000000" w:themeColor="text1"/>
          <w14:textFill>
            <w14:solidFill>
              <w14:schemeClr w14:val="tx1"/>
            </w14:solidFill>
          </w14:textFill>
        </w:rPr>
        <w:t>DO</w:t>
      </w:r>
      <w:r>
        <w:rPr>
          <w:rFonts w:hint="eastAsia" w:hAnsi="Times New Roman" w:eastAsia="宋体"/>
          <w:color w:val="000000" w:themeColor="text1"/>
          <w14:textFill>
            <w14:solidFill>
              <w14:schemeClr w14:val="tx1"/>
            </w14:solidFill>
          </w14:textFill>
        </w:rPr>
        <w:t>高，适当减少</w:t>
      </w:r>
      <w:r>
        <w:rPr>
          <w:rFonts w:hAnsi="Times New Roman" w:eastAsia="宋体"/>
          <w:color w:val="000000" w:themeColor="text1"/>
          <w14:textFill>
            <w14:solidFill>
              <w14:schemeClr w14:val="tx1"/>
            </w14:solidFill>
          </w14:textFill>
        </w:rPr>
        <w:t>O</w:t>
      </w:r>
      <w:r>
        <w:rPr>
          <w:rFonts w:hint="eastAsia" w:hAnsi="Times New Roman" w:eastAsia="宋体"/>
          <w:color w:val="000000" w:themeColor="text1"/>
          <w14:textFill>
            <w14:solidFill>
              <w14:schemeClr w14:val="tx1"/>
            </w14:solidFill>
          </w14:textFill>
        </w:rPr>
        <w:t>池曝气量，较少回流量。</w:t>
      </w:r>
      <w:r>
        <w:rPr>
          <w:rFonts w:hAnsi="Times New Roman" w:eastAsia="宋体"/>
          <w:color w:val="000000" w:themeColor="text1"/>
          <w14:textFill>
            <w14:solidFill>
              <w14:schemeClr w14:val="tx1"/>
            </w14:solidFill>
          </w14:textFill>
        </w:rPr>
        <w:t>C</w:t>
      </w:r>
      <w:r>
        <w:rPr>
          <w:rFonts w:hint="eastAsia" w:hAnsi="Times New Roman" w:eastAsia="宋体"/>
          <w:color w:val="000000" w:themeColor="text1"/>
          <w14:textFill>
            <w14:solidFill>
              <w14:schemeClr w14:val="tx1"/>
            </w14:solidFill>
          </w14:textFill>
        </w:rPr>
        <w:t>源不够时，增加</w:t>
      </w:r>
      <w:r>
        <w:rPr>
          <w:rFonts w:hAnsi="Times New Roman" w:eastAsia="宋体"/>
          <w:color w:val="000000" w:themeColor="text1"/>
          <w14:textFill>
            <w14:solidFill>
              <w14:schemeClr w14:val="tx1"/>
            </w14:solidFill>
          </w14:textFill>
        </w:rPr>
        <w:t>C</w:t>
      </w:r>
      <w:r>
        <w:rPr>
          <w:rFonts w:hint="eastAsia" w:hAnsi="Times New Roman" w:eastAsia="宋体"/>
          <w:color w:val="000000" w:themeColor="text1"/>
          <w14:textFill>
            <w14:solidFill>
              <w14:schemeClr w14:val="tx1"/>
            </w14:solidFill>
          </w14:textFill>
        </w:rPr>
        <w:t>源投加量。由于硝氮只能通过反硝化去除，因此只能停止进水，通过投加葡萄糖等营养元素逐渐培养微生物。</w:t>
      </w:r>
    </w:p>
    <w:p>
      <w:pPr>
        <w:pStyle w:val="49"/>
        <w:widowControl/>
        <w:numPr>
          <w:ilvl w:val="0"/>
          <w:numId w:val="9"/>
        </w:numPr>
        <w:ind w:firstLineChars="0"/>
        <w:jc w:val="left"/>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如果控制参数条件事宜，因菌种驯化时间的制约，导致出水</w:t>
      </w:r>
      <w:r>
        <w:rPr>
          <w:rFonts w:hAnsi="Times New Roman" w:eastAsia="宋体"/>
          <w:color w:val="000000" w:themeColor="text1"/>
          <w14:textFill>
            <w14:solidFill>
              <w14:schemeClr w14:val="tx1"/>
            </w14:solidFill>
          </w14:textFill>
        </w:rPr>
        <w:t>TN</w:t>
      </w:r>
      <w:r>
        <w:rPr>
          <w:rFonts w:hint="eastAsia" w:hAnsi="Times New Roman" w:eastAsia="宋体"/>
          <w:color w:val="000000" w:themeColor="text1"/>
          <w14:textFill>
            <w14:solidFill>
              <w14:schemeClr w14:val="tx1"/>
            </w14:solidFill>
          </w14:textFill>
        </w:rPr>
        <w:t>达不到要求，只能通过驯化的方法，稳定运行参数，待完成驯化。</w:t>
      </w:r>
    </w:p>
    <w:p>
      <w:pPr>
        <w:pStyle w:val="49"/>
        <w:widowControl/>
        <w:spacing w:before="120" w:after="120"/>
        <w:ind w:left="0" w:leftChars="0" w:firstLine="0" w:firstLineChars="0"/>
        <w:rPr>
          <w:rFonts w:hAnsi="Times New Roman"/>
          <w:color w:val="000000" w:themeColor="text1"/>
          <w14:textFill>
            <w14:solidFill>
              <w14:schemeClr w14:val="tx1"/>
            </w14:solidFill>
          </w14:textFill>
        </w:rPr>
      </w:pPr>
      <w:r>
        <w:rPr>
          <w:rFonts w:hint="eastAsia" w:hAnsi="Times New Roman" w:eastAsiaTheme="minorEastAsia"/>
          <w:color w:val="000000" w:themeColor="text1"/>
          <w:lang w:eastAsia="zh-CN"/>
          <w14:textFill>
            <w14:solidFill>
              <w14:schemeClr w14:val="tx1"/>
            </w14:solidFill>
          </w14:textFill>
        </w:rPr>
        <w:t>（</w:t>
      </w:r>
      <w:r>
        <w:rPr>
          <w:rFonts w:hint="eastAsia" w:hAnsi="Times New Roman" w:eastAsiaTheme="minorEastAsia"/>
          <w:color w:val="000000" w:themeColor="text1"/>
          <w:lang w:val="en-US" w:eastAsia="zh-CN"/>
          <w14:textFill>
            <w14:solidFill>
              <w14:schemeClr w14:val="tx1"/>
            </w14:solidFill>
          </w14:textFill>
        </w:rPr>
        <w:t>3</w:t>
      </w:r>
      <w:r>
        <w:rPr>
          <w:rFonts w:hint="eastAsia" w:hAnsi="Times New Roman" w:eastAsiaTheme="minorEastAsia"/>
          <w:color w:val="000000" w:themeColor="text1"/>
          <w:lang w:eastAsia="zh-CN"/>
          <w14:textFill>
            <w14:solidFill>
              <w14:schemeClr w14:val="tx1"/>
            </w14:solidFill>
          </w14:textFill>
        </w:rPr>
        <w:t>）</w:t>
      </w:r>
      <w:r>
        <w:rPr>
          <w:rFonts w:hint="eastAsia" w:hAnsi="Times New Roman" w:eastAsiaTheme="minorEastAsia"/>
          <w:color w:val="000000" w:themeColor="text1"/>
          <w14:textFill>
            <w14:solidFill>
              <w14:schemeClr w14:val="tx1"/>
            </w14:solidFill>
          </w14:textFill>
        </w:rPr>
        <w:t xml:space="preserve"> TP</w:t>
      </w:r>
    </w:p>
    <w:p>
      <w:pPr>
        <w:pStyle w:val="49"/>
        <w:widowControl/>
        <w:ind w:left="420" w:firstLine="0" w:firstLineChars="0"/>
        <w:rPr>
          <w:rFonts w:hAnsi="Times New Roman"/>
          <w:color w:val="000000" w:themeColor="text1"/>
          <w14:textFill>
            <w14:solidFill>
              <w14:schemeClr w14:val="tx1"/>
            </w14:solidFill>
          </w14:textFill>
        </w:rPr>
      </w:pPr>
      <w:r>
        <w:rPr>
          <w:rFonts w:hint="eastAsia" w:hAnsi="Times New Roman" w:eastAsiaTheme="minorEastAsia"/>
          <w:color w:val="000000" w:themeColor="text1"/>
          <w14:textFill>
            <w14:solidFill>
              <w14:schemeClr w14:val="tx1"/>
            </w14:solidFill>
          </w14:textFill>
        </w:rPr>
        <w:t>a)</w:t>
      </w:r>
      <w:r>
        <w:rPr>
          <w:rFonts w:hint="eastAsia" w:hAnsi="Times New Roman"/>
          <w:color w:val="000000" w:themeColor="text1"/>
          <w14:textFill>
            <w14:solidFill>
              <w14:schemeClr w14:val="tx1"/>
            </w14:solidFill>
          </w14:textFill>
        </w:rPr>
        <w:t xml:space="preserve"> </w:t>
      </w:r>
      <w:r>
        <w:rPr>
          <w:rFonts w:hint="eastAsia" w:hAnsi="Times New Roman" w:eastAsia="宋体"/>
          <w:color w:val="000000" w:themeColor="text1"/>
          <w14:textFill>
            <w14:solidFill>
              <w14:schemeClr w14:val="tx1"/>
            </w14:solidFill>
          </w14:textFill>
        </w:rPr>
        <w:t xml:space="preserve"> 超出系统处理能力时，协调上游控制来水TP含量；</w:t>
      </w:r>
    </w:p>
    <w:p>
      <w:pPr>
        <w:pStyle w:val="49"/>
        <w:widowControl/>
        <w:ind w:left="420" w:firstLine="0" w:firstLineChars="0"/>
        <w:rPr>
          <w:rFonts w:hAnsi="Times New Roman" w:eastAsia="宋体"/>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b)  混凝沉淀增加PAC药剂投加量；</w:t>
      </w:r>
    </w:p>
    <w:p>
      <w:pPr>
        <w:pStyle w:val="49"/>
        <w:widowControl/>
        <w:ind w:left="420" w:firstLine="0" w:firstLineChars="0"/>
        <w:rPr>
          <w:rFonts w:hAnsi="Times New Roman"/>
          <w:color w:val="000000" w:themeColor="text1"/>
          <w14:textFill>
            <w14:solidFill>
              <w14:schemeClr w14:val="tx1"/>
            </w14:solidFill>
          </w14:textFill>
        </w:rPr>
      </w:pPr>
      <w:r>
        <w:rPr>
          <w:rFonts w:hint="eastAsia" w:hAnsi="Times New Roman" w:eastAsia="宋体"/>
          <w:color w:val="000000" w:themeColor="text1"/>
          <w14:textFill>
            <w14:solidFill>
              <w14:schemeClr w14:val="tx1"/>
            </w14:solidFill>
          </w14:textFill>
        </w:rPr>
        <w:t>c)  增加生化排泥。</w:t>
      </w:r>
    </w:p>
    <w:p>
      <w:pPr>
        <w:ind w:firstLine="0"/>
        <w:rPr>
          <w:rFonts w:ascii="Times New Roman" w:hAnsi="Times New Roman" w:cs="Times New Roman"/>
          <w:b/>
          <w:color w:val="000000" w:themeColor="text1"/>
          <w:sz w:val="24"/>
          <w:szCs w:val="24"/>
          <w14:textFill>
            <w14:solidFill>
              <w14:schemeClr w14:val="tx1"/>
            </w14:solidFill>
          </w14:textFill>
        </w:rPr>
      </w:pPr>
    </w:p>
    <w:p>
      <w:pPr>
        <w:pStyle w:val="2"/>
        <w:keepNext w:val="0"/>
        <w:keepLines w:val="0"/>
        <w:pageBreakBefore/>
      </w:pPr>
      <w:r>
        <w:rPr>
          <w:rFonts w:hint="eastAsia"/>
          <w:lang w:val="en-US" w:eastAsia="zh-CN"/>
        </w:rPr>
        <w:t>调试总结</w:t>
      </w:r>
    </w:p>
    <w:p>
      <w:pPr>
        <w:ind w:left="420" w:firstLine="1970" w:firstLineChars="821"/>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尾水RO浓水处理系统出水水质要求</w:t>
      </w:r>
    </w:p>
    <w:tbl>
      <w:tblPr>
        <w:tblStyle w:val="20"/>
        <w:tblW w:w="6658" w:type="dxa"/>
        <w:jc w:val="center"/>
        <w:tblLayout w:type="fixed"/>
        <w:tblCellMar>
          <w:top w:w="0" w:type="dxa"/>
          <w:left w:w="108" w:type="dxa"/>
          <w:bottom w:w="0" w:type="dxa"/>
          <w:right w:w="108" w:type="dxa"/>
        </w:tblCellMar>
      </w:tblPr>
      <w:tblGrid>
        <w:gridCol w:w="846"/>
        <w:gridCol w:w="1417"/>
        <w:gridCol w:w="1276"/>
        <w:gridCol w:w="1701"/>
        <w:gridCol w:w="1418"/>
      </w:tblGrid>
      <w:tr>
        <w:tblPrEx>
          <w:tblCellMar>
            <w:top w:w="0" w:type="dxa"/>
            <w:left w:w="108" w:type="dxa"/>
            <w:bottom w:w="0" w:type="dxa"/>
            <w:right w:w="108" w:type="dxa"/>
          </w:tblCellMar>
        </w:tblPrEx>
        <w:trPr>
          <w:trHeight w:val="340"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进水指标</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出水指标</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水量</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/d</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15,000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水温</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15-35</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pH</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无量纲</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6~9</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6~9</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COD</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150</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-N</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石油类</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3.3</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SS</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33</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TDS</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11,600</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硬度</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700</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200</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TP</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1.7</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0.5</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TN</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硫酸钠</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4,472</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w:t>
            </w:r>
          </w:p>
        </w:tc>
        <w:tc>
          <w:tcPr>
            <w:tcW w:w="14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碳酸钠</w:t>
            </w:r>
          </w:p>
        </w:tc>
        <w:tc>
          <w:tcPr>
            <w:tcW w:w="1276"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4,800</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w:t>
            </w:r>
          </w:p>
        </w:tc>
        <w:tc>
          <w:tcPr>
            <w:tcW w:w="14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氯离子</w:t>
            </w:r>
          </w:p>
        </w:tc>
        <w:tc>
          <w:tcPr>
            <w:tcW w:w="1276"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701"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578</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bl>
    <w:p>
      <w:pPr>
        <w:ind w:firstLine="0"/>
        <w:rPr>
          <w:rFonts w:ascii="Times New Roman" w:hAnsi="Times New Roman" w:cs="Times New Roman"/>
          <w:color w:val="000000" w:themeColor="text1"/>
          <w:sz w:val="24"/>
          <w:szCs w:val="24"/>
          <w14:textFill>
            <w14:solidFill>
              <w14:schemeClr w14:val="tx1"/>
            </w14:solidFill>
          </w14:textFill>
        </w:rPr>
      </w:pPr>
    </w:p>
    <w:p>
      <w:pPr>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循环冷却水RO浓水处理系统出水水质要求</w:t>
      </w:r>
    </w:p>
    <w:tbl>
      <w:tblPr>
        <w:tblStyle w:val="20"/>
        <w:tblW w:w="6516" w:type="dxa"/>
        <w:jc w:val="center"/>
        <w:tblLayout w:type="fixed"/>
        <w:tblCellMar>
          <w:top w:w="0" w:type="dxa"/>
          <w:left w:w="108" w:type="dxa"/>
          <w:bottom w:w="0" w:type="dxa"/>
          <w:right w:w="108" w:type="dxa"/>
        </w:tblCellMar>
      </w:tblPr>
      <w:tblGrid>
        <w:gridCol w:w="888"/>
        <w:gridCol w:w="1517"/>
        <w:gridCol w:w="1134"/>
        <w:gridCol w:w="1559"/>
        <w:gridCol w:w="1418"/>
      </w:tblGrid>
      <w:tr>
        <w:tblPrEx>
          <w:tblCellMar>
            <w:top w:w="0" w:type="dxa"/>
            <w:left w:w="108" w:type="dxa"/>
            <w:bottom w:w="0" w:type="dxa"/>
            <w:right w:w="108" w:type="dxa"/>
          </w:tblCellMar>
        </w:tblPrEx>
        <w:trPr>
          <w:trHeight w:val="342" w:hRule="atLeast"/>
          <w:tblHeader/>
          <w:jc w:val="center"/>
        </w:trPr>
        <w:tc>
          <w:tcPr>
            <w:tcW w:w="888" w:type="dxa"/>
            <w:tcBorders>
              <w:top w:val="single" w:color="auto" w:sz="4" w:space="0"/>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1517"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w:t>
            </w:r>
          </w:p>
        </w:tc>
        <w:tc>
          <w:tcPr>
            <w:tcW w:w="1134"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w:t>
            </w:r>
          </w:p>
        </w:tc>
        <w:tc>
          <w:tcPr>
            <w:tcW w:w="1559"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进水指标</w:t>
            </w:r>
          </w:p>
        </w:tc>
        <w:tc>
          <w:tcPr>
            <w:tcW w:w="1418" w:type="dxa"/>
            <w:tcBorders>
              <w:top w:val="single" w:color="auto" w:sz="4" w:space="0"/>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出水指标</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水温</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35</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水量</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m³/d</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22,500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pH</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无量纲</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6~9</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6~9</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SS</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COD</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TDS</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11,000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总碱度</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267</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总硬度</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氯离子</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3,650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硫酸根</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1,030</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总氮</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33.3</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氟离子</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r>
      <w:tr>
        <w:tblPrEx>
          <w:tblCellMar>
            <w:top w:w="0" w:type="dxa"/>
            <w:left w:w="108" w:type="dxa"/>
            <w:bottom w:w="0" w:type="dxa"/>
            <w:right w:w="108" w:type="dxa"/>
          </w:tblCellMar>
        </w:tblPrEx>
        <w:trPr>
          <w:trHeight w:val="342" w:hRule="atLeast"/>
          <w:jc w:val="center"/>
        </w:trPr>
        <w:tc>
          <w:tcPr>
            <w:tcW w:w="888" w:type="dxa"/>
            <w:tcBorders>
              <w:top w:val="nil"/>
              <w:left w:val="single" w:color="auto" w:sz="4" w:space="0"/>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w:t>
            </w:r>
          </w:p>
        </w:tc>
        <w:tc>
          <w:tcPr>
            <w:tcW w:w="1517"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总磷</w:t>
            </w:r>
          </w:p>
        </w:tc>
        <w:tc>
          <w:tcPr>
            <w:tcW w:w="1134"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mg/L</w:t>
            </w:r>
          </w:p>
        </w:tc>
        <w:tc>
          <w:tcPr>
            <w:tcW w:w="1559"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w:t>
            </w:r>
          </w:p>
        </w:tc>
        <w:tc>
          <w:tcPr>
            <w:tcW w:w="1418" w:type="dxa"/>
            <w:tcBorders>
              <w:top w:val="nil"/>
              <w:left w:val="nil"/>
              <w:bottom w:val="single" w:color="auto" w:sz="4" w:space="0"/>
              <w:right w:val="single" w:color="auto" w:sz="4" w:space="0"/>
            </w:tcBorders>
            <w:vAlign w:val="center"/>
          </w:tcPr>
          <w:p>
            <w:pPr>
              <w:pStyle w:val="38"/>
              <w:spacing w:line="240" w:lineRule="auto"/>
              <w:ind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0.5</w:t>
            </w:r>
          </w:p>
        </w:tc>
      </w:tr>
    </w:tbl>
    <w:p>
      <w:pPr>
        <w:rPr>
          <w:rFonts w:hint="eastAsia" w:ascii="Times New Roman" w:hAnsi="Times New Roman" w:cs="Times New Roman"/>
          <w:color w:val="000000" w:themeColor="text1"/>
          <w:sz w:val="24"/>
          <w:szCs w:val="24"/>
          <w:lang w:val="en-US" w:eastAsia="zh-CN"/>
          <w14:textFill>
            <w14:solidFill>
              <w14:schemeClr w14:val="tx1"/>
            </w14:solidFill>
          </w14:textFill>
        </w:rPr>
      </w:pPr>
    </w:p>
    <w:p>
      <w:pPr>
        <w:ind w:left="0" w:leftChars="0"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自2021年3月24日高盐废水处理厂持续稳定接收上游来水以来，（包括化工尾水RO浓水和循环冷却水RO浓水），高盐水厂做到稳定达标处理排放。</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调试，各单元设备的性能指标满足设计要求，尤出水水质指标符合要求，对外排泥、加药、排水系统运行正常，期间出现第三方脱泥量跟不上回流液浑浊等问题，均已通过调整得到解决。调试期间，班组运行人员已熟悉掌握整个工艺流程，基本掌握各类设备的性能、操作，能够独立完成整个系统的调度、运行工作。</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调试阶段整个系统运行稳定，高峰时，日来水负荷大于70％，出水效果符合设计出水指标。</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bookmarkStart w:id="57" w:name="_GoBack"/>
      <w:bookmarkEnd w:id="57"/>
    </w:p>
    <w:p>
      <w:pPr>
        <w:ind w:firstLine="0"/>
        <w:rPr>
          <w:rFonts w:ascii="Times New Roman" w:hAnsi="Times New Roman" w:cs="Times New Roman"/>
          <w:b/>
          <w:color w:val="000000" w:themeColor="text1"/>
          <w:sz w:val="24"/>
          <w:szCs w:val="24"/>
          <w14:textFill>
            <w14:solidFill>
              <w14:schemeClr w14:val="tx1"/>
            </w14:solidFill>
          </w14:textFill>
        </w:rPr>
      </w:pPr>
    </w:p>
    <w:sectPr>
      <w:headerReference r:id="rId7" w:type="default"/>
      <w:footerReference r:id="rId8" w:type="default"/>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19876"/>
      <w:docPartObj>
        <w:docPartGallery w:val="autotext"/>
      </w:docPartObj>
    </w:sdtPr>
    <w:sdtContent>
      <w:p>
        <w:pPr>
          <w:pStyle w:val="1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077877"/>
      <w:docPartObj>
        <w:docPartGallery w:val="autotext"/>
      </w:docPartObj>
    </w:sdtPr>
    <w:sdtContent>
      <w:p>
        <w:pPr>
          <w:pStyle w:val="16"/>
          <w:jc w:val="center"/>
        </w:pPr>
        <w:r>
          <w:fldChar w:fldCharType="begin"/>
        </w:r>
        <w:r>
          <w:instrText xml:space="preserve"> PAGE   \* MERGEFORMAT </w:instrText>
        </w:r>
        <w:r>
          <w:fldChar w:fldCharType="separate"/>
        </w:r>
        <w:r>
          <w:rPr>
            <w:lang w:val="zh-CN"/>
          </w:rPr>
          <w:t>152</w:t>
        </w:r>
        <w:r>
          <w:rPr>
            <w:lang w:val="zh-CN"/>
          </w:rPr>
          <w:fldChar w:fldCharType="end"/>
        </w:r>
      </w:p>
    </w:sdtContent>
  </w:sdt>
  <w:p>
    <w:pPr>
      <w:pStyle w:val="16"/>
      <w:spacing w:before="120" w:after="120"/>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rPr>
        <w:rFonts w:hint="default" w:eastAsiaTheme="minorEastAsia"/>
        <w:lang w:val="en-US" w:eastAsia="zh-CN"/>
      </w:rPr>
    </w:pPr>
    <w:r>
      <w:rPr>
        <w:rFonts w:hint="eastAsia"/>
        <w:lang w:val="zh-CN"/>
      </w:rPr>
      <w:t xml:space="preserve">                                                       徐圩</w:t>
    </w:r>
    <w:r>
      <w:rPr>
        <w:lang w:val="zh-CN"/>
      </w:rPr>
      <w:t>新区高盐废水处理工程</w:t>
    </w:r>
    <w:r>
      <w:rPr>
        <w:rFonts w:hint="eastAsia"/>
        <w:lang w:val="en-US" w:eastAsia="zh-CN"/>
      </w:rPr>
      <w:t>调试总结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ind w:firstLine="0"/>
      <w:jc w:val="both"/>
      <w:rPr>
        <w:rFonts w:hint="default" w:eastAsiaTheme="minorEastAsia"/>
        <w:lang w:val="en-US" w:eastAsia="zh-CN"/>
      </w:rPr>
    </w:pPr>
    <w:r>
      <w:rPr>
        <w:rFonts w:hint="eastAsia"/>
      </w:rPr>
      <w:t xml:space="preserve">                                                           徐圩</w:t>
    </w:r>
    <w:r>
      <w:t>新区高盐废水处理工程</w:t>
    </w:r>
    <w:r>
      <w:rPr>
        <w:rFonts w:hint="eastAsia"/>
        <w:lang w:val="en-US" w:eastAsia="zh-CN"/>
      </w:rPr>
      <w:t>调试总结</w:t>
    </w:r>
  </w:p>
  <w:p>
    <w:pPr>
      <w:tabs>
        <w:tab w:val="left" w:pos="7950"/>
      </w:tabs>
      <w:spacing w:before="120" w:after="120"/>
      <w:ind w:firstLine="2205" w:firstLineChars="10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5F79A"/>
    <w:multiLevelType w:val="multilevel"/>
    <w:tmpl w:val="C5A5F79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3BD10F1"/>
    <w:multiLevelType w:val="multilevel"/>
    <w:tmpl w:val="03BD10F1"/>
    <w:lvl w:ilvl="0" w:tentative="0">
      <w:start w:val="1"/>
      <w:numFmt w:val="lowerLetter"/>
      <w:suff w:val="spac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DE93ADC"/>
    <w:multiLevelType w:val="multilevel"/>
    <w:tmpl w:val="1DE93ADC"/>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9C11E0"/>
    <w:multiLevelType w:val="multilevel"/>
    <w:tmpl w:val="259C11E0"/>
    <w:lvl w:ilvl="0" w:tentative="0">
      <w:start w:val="1"/>
      <w:numFmt w:val="lowerLetter"/>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F92245"/>
    <w:multiLevelType w:val="multilevel"/>
    <w:tmpl w:val="29F9224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8335B84"/>
    <w:multiLevelType w:val="multilevel"/>
    <w:tmpl w:val="58335B8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285582"/>
    <w:multiLevelType w:val="multilevel"/>
    <w:tmpl w:val="6D285582"/>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851" w:hanging="425"/>
      </w:pPr>
      <w:rPr>
        <w:rFonts w:hint="default"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lvlText w:val="%1.%2.%3"/>
      <w:lvlJc w:val="left"/>
      <w:pPr>
        <w:ind w:left="993" w:hanging="425"/>
      </w:pPr>
      <w:rPr>
        <w:rFonts w:hint="eastAsia"/>
      </w:rPr>
    </w:lvl>
    <w:lvl w:ilvl="3" w:tentative="0">
      <w:start w:val="1"/>
      <w:numFmt w:val="decimal"/>
      <w:pStyle w:val="5"/>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7">
    <w:nsid w:val="78EA7FF4"/>
    <w:multiLevelType w:val="multilevel"/>
    <w:tmpl w:val="78EA7FF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7C68D8"/>
    <w:multiLevelType w:val="multilevel"/>
    <w:tmpl w:val="797C68D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6"/>
  </w:num>
  <w:num w:numId="2">
    <w:abstractNumId w:val="3"/>
  </w:num>
  <w:num w:numId="3">
    <w:abstractNumId w:val="5"/>
  </w:num>
  <w:num w:numId="4">
    <w:abstractNumId w:val="1"/>
  </w:num>
  <w:num w:numId="5">
    <w:abstractNumId w:val="2"/>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27"/>
    <w:rsid w:val="0000245D"/>
    <w:rsid w:val="00010F52"/>
    <w:rsid w:val="0001578F"/>
    <w:rsid w:val="00022E8E"/>
    <w:rsid w:val="0002458D"/>
    <w:rsid w:val="00041E20"/>
    <w:rsid w:val="0004604E"/>
    <w:rsid w:val="00051DCD"/>
    <w:rsid w:val="00054383"/>
    <w:rsid w:val="00056BAC"/>
    <w:rsid w:val="00065FB7"/>
    <w:rsid w:val="00070F82"/>
    <w:rsid w:val="00085AE9"/>
    <w:rsid w:val="000A3118"/>
    <w:rsid w:val="000A3B4C"/>
    <w:rsid w:val="000B3CD2"/>
    <w:rsid w:val="000C1F9F"/>
    <w:rsid w:val="000C60F2"/>
    <w:rsid w:val="000C7DDA"/>
    <w:rsid w:val="000F12EC"/>
    <w:rsid w:val="00101E67"/>
    <w:rsid w:val="00105C5C"/>
    <w:rsid w:val="00111241"/>
    <w:rsid w:val="00112E83"/>
    <w:rsid w:val="001144D0"/>
    <w:rsid w:val="001175AF"/>
    <w:rsid w:val="00122480"/>
    <w:rsid w:val="00124980"/>
    <w:rsid w:val="00124EF9"/>
    <w:rsid w:val="00133723"/>
    <w:rsid w:val="00147644"/>
    <w:rsid w:val="001479D0"/>
    <w:rsid w:val="001623B5"/>
    <w:rsid w:val="001833E8"/>
    <w:rsid w:val="001911D3"/>
    <w:rsid w:val="00194981"/>
    <w:rsid w:val="001C6553"/>
    <w:rsid w:val="001C7FE8"/>
    <w:rsid w:val="001D2B0A"/>
    <w:rsid w:val="001E578B"/>
    <w:rsid w:val="001F3E1C"/>
    <w:rsid w:val="002045FB"/>
    <w:rsid w:val="0021230C"/>
    <w:rsid w:val="00216B40"/>
    <w:rsid w:val="00217010"/>
    <w:rsid w:val="0022691D"/>
    <w:rsid w:val="00227DEF"/>
    <w:rsid w:val="00234C3F"/>
    <w:rsid w:val="002376CF"/>
    <w:rsid w:val="002548A5"/>
    <w:rsid w:val="00262229"/>
    <w:rsid w:val="002623B7"/>
    <w:rsid w:val="00263112"/>
    <w:rsid w:val="00271378"/>
    <w:rsid w:val="002842D4"/>
    <w:rsid w:val="00287CC2"/>
    <w:rsid w:val="00287FEE"/>
    <w:rsid w:val="002C4989"/>
    <w:rsid w:val="002D3E64"/>
    <w:rsid w:val="002E5BBF"/>
    <w:rsid w:val="002F2B81"/>
    <w:rsid w:val="002F452F"/>
    <w:rsid w:val="003009DE"/>
    <w:rsid w:val="0030297E"/>
    <w:rsid w:val="003106CE"/>
    <w:rsid w:val="0031639F"/>
    <w:rsid w:val="003546A2"/>
    <w:rsid w:val="00372EC1"/>
    <w:rsid w:val="00374EDC"/>
    <w:rsid w:val="003837CD"/>
    <w:rsid w:val="00386AF6"/>
    <w:rsid w:val="003A2026"/>
    <w:rsid w:val="003D4755"/>
    <w:rsid w:val="003E08F1"/>
    <w:rsid w:val="003E72C0"/>
    <w:rsid w:val="004001CC"/>
    <w:rsid w:val="004060F1"/>
    <w:rsid w:val="0042758D"/>
    <w:rsid w:val="00451CC5"/>
    <w:rsid w:val="00456092"/>
    <w:rsid w:val="00497083"/>
    <w:rsid w:val="004B2E37"/>
    <w:rsid w:val="004B7A2B"/>
    <w:rsid w:val="004C308C"/>
    <w:rsid w:val="004D3618"/>
    <w:rsid w:val="004E0335"/>
    <w:rsid w:val="004E1806"/>
    <w:rsid w:val="004E35C0"/>
    <w:rsid w:val="004E6A57"/>
    <w:rsid w:val="004E6B3A"/>
    <w:rsid w:val="004E7F04"/>
    <w:rsid w:val="0051208F"/>
    <w:rsid w:val="00520AC3"/>
    <w:rsid w:val="005228F2"/>
    <w:rsid w:val="00536848"/>
    <w:rsid w:val="005625EA"/>
    <w:rsid w:val="0057142E"/>
    <w:rsid w:val="005739C3"/>
    <w:rsid w:val="00577FEA"/>
    <w:rsid w:val="00585AB4"/>
    <w:rsid w:val="005866E9"/>
    <w:rsid w:val="005932F2"/>
    <w:rsid w:val="00593C2F"/>
    <w:rsid w:val="005A64BA"/>
    <w:rsid w:val="005C6934"/>
    <w:rsid w:val="005D6288"/>
    <w:rsid w:val="005E3E42"/>
    <w:rsid w:val="005E471E"/>
    <w:rsid w:val="005E5E0D"/>
    <w:rsid w:val="005E6752"/>
    <w:rsid w:val="005E7F15"/>
    <w:rsid w:val="00600BD7"/>
    <w:rsid w:val="00603484"/>
    <w:rsid w:val="00606716"/>
    <w:rsid w:val="006125B0"/>
    <w:rsid w:val="00621EF7"/>
    <w:rsid w:val="006235C3"/>
    <w:rsid w:val="006240D5"/>
    <w:rsid w:val="00640239"/>
    <w:rsid w:val="00640FA9"/>
    <w:rsid w:val="00641B67"/>
    <w:rsid w:val="0064270D"/>
    <w:rsid w:val="00646BC3"/>
    <w:rsid w:val="00654B83"/>
    <w:rsid w:val="006553B7"/>
    <w:rsid w:val="0066016D"/>
    <w:rsid w:val="0067121F"/>
    <w:rsid w:val="00680394"/>
    <w:rsid w:val="00685AD8"/>
    <w:rsid w:val="006865E1"/>
    <w:rsid w:val="00695371"/>
    <w:rsid w:val="00696A8B"/>
    <w:rsid w:val="006A05FB"/>
    <w:rsid w:val="006A1545"/>
    <w:rsid w:val="006A1B82"/>
    <w:rsid w:val="006A37C3"/>
    <w:rsid w:val="006A70BE"/>
    <w:rsid w:val="006E48D5"/>
    <w:rsid w:val="006E5B47"/>
    <w:rsid w:val="006E7A7E"/>
    <w:rsid w:val="007043A1"/>
    <w:rsid w:val="00713252"/>
    <w:rsid w:val="007259E4"/>
    <w:rsid w:val="00730A36"/>
    <w:rsid w:val="00737E84"/>
    <w:rsid w:val="00751A81"/>
    <w:rsid w:val="00755832"/>
    <w:rsid w:val="00756BA2"/>
    <w:rsid w:val="0077190A"/>
    <w:rsid w:val="00772F40"/>
    <w:rsid w:val="00773178"/>
    <w:rsid w:val="007745C5"/>
    <w:rsid w:val="00777F43"/>
    <w:rsid w:val="00780359"/>
    <w:rsid w:val="0078777C"/>
    <w:rsid w:val="00796E88"/>
    <w:rsid w:val="007A12B2"/>
    <w:rsid w:val="007A77DD"/>
    <w:rsid w:val="007B2256"/>
    <w:rsid w:val="007B308E"/>
    <w:rsid w:val="007C102C"/>
    <w:rsid w:val="007D4E54"/>
    <w:rsid w:val="007D61DF"/>
    <w:rsid w:val="00825CB2"/>
    <w:rsid w:val="00837C6F"/>
    <w:rsid w:val="00840617"/>
    <w:rsid w:val="008407E1"/>
    <w:rsid w:val="0087326D"/>
    <w:rsid w:val="00875112"/>
    <w:rsid w:val="00875C30"/>
    <w:rsid w:val="00877C48"/>
    <w:rsid w:val="00882963"/>
    <w:rsid w:val="00887768"/>
    <w:rsid w:val="008C71BF"/>
    <w:rsid w:val="008E0017"/>
    <w:rsid w:val="008E39E7"/>
    <w:rsid w:val="008E78C0"/>
    <w:rsid w:val="008F51A2"/>
    <w:rsid w:val="009036C7"/>
    <w:rsid w:val="009061BA"/>
    <w:rsid w:val="00930EF8"/>
    <w:rsid w:val="00943B85"/>
    <w:rsid w:val="00947C46"/>
    <w:rsid w:val="00951E0F"/>
    <w:rsid w:val="00957799"/>
    <w:rsid w:val="009649E1"/>
    <w:rsid w:val="00966C1E"/>
    <w:rsid w:val="009810BA"/>
    <w:rsid w:val="009824CA"/>
    <w:rsid w:val="00996526"/>
    <w:rsid w:val="009A0DBE"/>
    <w:rsid w:val="009A36A9"/>
    <w:rsid w:val="009B3183"/>
    <w:rsid w:val="009B6144"/>
    <w:rsid w:val="009D19EF"/>
    <w:rsid w:val="009D2488"/>
    <w:rsid w:val="009D5B84"/>
    <w:rsid w:val="009D70F3"/>
    <w:rsid w:val="009D78CB"/>
    <w:rsid w:val="009E2734"/>
    <w:rsid w:val="009E2741"/>
    <w:rsid w:val="009F0C14"/>
    <w:rsid w:val="009F3E67"/>
    <w:rsid w:val="009F444F"/>
    <w:rsid w:val="009F4ED6"/>
    <w:rsid w:val="00A05A26"/>
    <w:rsid w:val="00A13F05"/>
    <w:rsid w:val="00A16F4F"/>
    <w:rsid w:val="00A21629"/>
    <w:rsid w:val="00A24CB9"/>
    <w:rsid w:val="00A401C3"/>
    <w:rsid w:val="00A46338"/>
    <w:rsid w:val="00A51CA2"/>
    <w:rsid w:val="00A6113C"/>
    <w:rsid w:val="00A65596"/>
    <w:rsid w:val="00A6637C"/>
    <w:rsid w:val="00A67C8E"/>
    <w:rsid w:val="00A70A1E"/>
    <w:rsid w:val="00A9508F"/>
    <w:rsid w:val="00A9683B"/>
    <w:rsid w:val="00AA3AEA"/>
    <w:rsid w:val="00AA6694"/>
    <w:rsid w:val="00AB24CA"/>
    <w:rsid w:val="00AC38A8"/>
    <w:rsid w:val="00AD293F"/>
    <w:rsid w:val="00AD7B71"/>
    <w:rsid w:val="00AD7EC5"/>
    <w:rsid w:val="00AF1C3D"/>
    <w:rsid w:val="00B016C2"/>
    <w:rsid w:val="00B0570C"/>
    <w:rsid w:val="00B11EC5"/>
    <w:rsid w:val="00B16651"/>
    <w:rsid w:val="00B2390D"/>
    <w:rsid w:val="00B27917"/>
    <w:rsid w:val="00B30489"/>
    <w:rsid w:val="00B32C93"/>
    <w:rsid w:val="00B37A19"/>
    <w:rsid w:val="00B42B46"/>
    <w:rsid w:val="00B464FE"/>
    <w:rsid w:val="00B52786"/>
    <w:rsid w:val="00B53A85"/>
    <w:rsid w:val="00B84740"/>
    <w:rsid w:val="00B97F75"/>
    <w:rsid w:val="00BA3E5A"/>
    <w:rsid w:val="00BA471B"/>
    <w:rsid w:val="00BA511A"/>
    <w:rsid w:val="00BA6998"/>
    <w:rsid w:val="00BB3099"/>
    <w:rsid w:val="00BC010D"/>
    <w:rsid w:val="00BC1F01"/>
    <w:rsid w:val="00BD0F18"/>
    <w:rsid w:val="00BE3BDD"/>
    <w:rsid w:val="00BF4856"/>
    <w:rsid w:val="00C060F6"/>
    <w:rsid w:val="00C40A7E"/>
    <w:rsid w:val="00C42CB8"/>
    <w:rsid w:val="00C53494"/>
    <w:rsid w:val="00C62C32"/>
    <w:rsid w:val="00C719C2"/>
    <w:rsid w:val="00C72AAB"/>
    <w:rsid w:val="00C82866"/>
    <w:rsid w:val="00C91C10"/>
    <w:rsid w:val="00CA386E"/>
    <w:rsid w:val="00CA717D"/>
    <w:rsid w:val="00CA79B9"/>
    <w:rsid w:val="00CB3FA9"/>
    <w:rsid w:val="00CB7B27"/>
    <w:rsid w:val="00CF4DA5"/>
    <w:rsid w:val="00CF5CA8"/>
    <w:rsid w:val="00CF70F6"/>
    <w:rsid w:val="00CF7C0C"/>
    <w:rsid w:val="00D0233A"/>
    <w:rsid w:val="00D054BF"/>
    <w:rsid w:val="00D0632E"/>
    <w:rsid w:val="00D06A73"/>
    <w:rsid w:val="00D11727"/>
    <w:rsid w:val="00D15D04"/>
    <w:rsid w:val="00D27095"/>
    <w:rsid w:val="00D3108F"/>
    <w:rsid w:val="00D421B8"/>
    <w:rsid w:val="00D464A3"/>
    <w:rsid w:val="00D471BE"/>
    <w:rsid w:val="00D67D5A"/>
    <w:rsid w:val="00D7243D"/>
    <w:rsid w:val="00D72DC8"/>
    <w:rsid w:val="00D845E8"/>
    <w:rsid w:val="00DB05EB"/>
    <w:rsid w:val="00DB3A14"/>
    <w:rsid w:val="00DC507F"/>
    <w:rsid w:val="00DD29EC"/>
    <w:rsid w:val="00DD7098"/>
    <w:rsid w:val="00DF3DDF"/>
    <w:rsid w:val="00DF67E6"/>
    <w:rsid w:val="00E0777B"/>
    <w:rsid w:val="00E07B21"/>
    <w:rsid w:val="00E31192"/>
    <w:rsid w:val="00E44CAD"/>
    <w:rsid w:val="00E57202"/>
    <w:rsid w:val="00E57C88"/>
    <w:rsid w:val="00E62D25"/>
    <w:rsid w:val="00E718E4"/>
    <w:rsid w:val="00E72CFF"/>
    <w:rsid w:val="00E76649"/>
    <w:rsid w:val="00E82BBB"/>
    <w:rsid w:val="00E83F1E"/>
    <w:rsid w:val="00E8450A"/>
    <w:rsid w:val="00E92F59"/>
    <w:rsid w:val="00E973FB"/>
    <w:rsid w:val="00EA20E1"/>
    <w:rsid w:val="00EA5994"/>
    <w:rsid w:val="00EB2E81"/>
    <w:rsid w:val="00EB6E60"/>
    <w:rsid w:val="00EC0275"/>
    <w:rsid w:val="00EC594D"/>
    <w:rsid w:val="00ED0E5F"/>
    <w:rsid w:val="00ED7244"/>
    <w:rsid w:val="00EE1199"/>
    <w:rsid w:val="00EF0021"/>
    <w:rsid w:val="00EF3B6A"/>
    <w:rsid w:val="00EF53F3"/>
    <w:rsid w:val="00F02028"/>
    <w:rsid w:val="00F02243"/>
    <w:rsid w:val="00F21749"/>
    <w:rsid w:val="00F24173"/>
    <w:rsid w:val="00F27F7F"/>
    <w:rsid w:val="00F44CF1"/>
    <w:rsid w:val="00F466DE"/>
    <w:rsid w:val="00F4680E"/>
    <w:rsid w:val="00F63AD8"/>
    <w:rsid w:val="00F763E6"/>
    <w:rsid w:val="00F767C3"/>
    <w:rsid w:val="00F77BCE"/>
    <w:rsid w:val="00F81BAC"/>
    <w:rsid w:val="00F921A7"/>
    <w:rsid w:val="00FA2526"/>
    <w:rsid w:val="00FA34DA"/>
    <w:rsid w:val="00FB37EA"/>
    <w:rsid w:val="00FC7791"/>
    <w:rsid w:val="00FD25F9"/>
    <w:rsid w:val="00FD3C61"/>
    <w:rsid w:val="00FD4F11"/>
    <w:rsid w:val="00FD6A6E"/>
    <w:rsid w:val="00FE0461"/>
    <w:rsid w:val="00FE10BC"/>
    <w:rsid w:val="0D2F24FA"/>
    <w:rsid w:val="1B3A62C7"/>
    <w:rsid w:val="3668019C"/>
    <w:rsid w:val="36FA1E8F"/>
    <w:rsid w:val="4BFA573B"/>
    <w:rsid w:val="51383603"/>
    <w:rsid w:val="5C507D6D"/>
    <w:rsid w:val="74A64D11"/>
    <w:rsid w:val="7FEE4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65"/>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numPr>
        <w:ilvl w:val="0"/>
        <w:numId w:val="1"/>
      </w:numPr>
      <w:spacing w:before="120" w:after="120"/>
      <w:outlineLvl w:val="0"/>
    </w:pPr>
    <w:rPr>
      <w:rFonts w:ascii="Times New Roman" w:hAnsi="Times New Roman" w:cs="Times New Roman"/>
      <w:b/>
      <w:bCs/>
      <w:kern w:val="44"/>
      <w:sz w:val="32"/>
      <w:szCs w:val="32"/>
    </w:rPr>
  </w:style>
  <w:style w:type="paragraph" w:styleId="3">
    <w:name w:val="heading 2"/>
    <w:basedOn w:val="1"/>
    <w:next w:val="1"/>
    <w:link w:val="26"/>
    <w:unhideWhenUsed/>
    <w:qFormat/>
    <w:uiPriority w:val="9"/>
    <w:pPr>
      <w:keepNext/>
      <w:keepLines/>
      <w:numPr>
        <w:ilvl w:val="1"/>
        <w:numId w:val="1"/>
      </w:numPr>
      <w:spacing w:before="120" w:after="120"/>
      <w:ind w:right="100" w:rightChars="100"/>
      <w:outlineLvl w:val="1"/>
    </w:pPr>
    <w:rPr>
      <w:rFonts w:ascii="Times New Roman" w:hAnsi="Times New Roman" w:eastAsia="宋体" w:cs="Times New Roman"/>
      <w:b/>
      <w:bCs/>
      <w:sz w:val="28"/>
      <w:szCs w:val="28"/>
    </w:rPr>
  </w:style>
  <w:style w:type="paragraph" w:styleId="4">
    <w:name w:val="heading 3"/>
    <w:basedOn w:val="1"/>
    <w:next w:val="1"/>
    <w:link w:val="27"/>
    <w:unhideWhenUsed/>
    <w:qFormat/>
    <w:uiPriority w:val="9"/>
    <w:pPr>
      <w:keepNext/>
      <w:keepLines/>
      <w:numPr>
        <w:ilvl w:val="2"/>
        <w:numId w:val="1"/>
      </w:numPr>
      <w:spacing w:before="120" w:after="120"/>
      <w:ind w:right="240" w:rightChars="100"/>
      <w:outlineLvl w:val="2"/>
    </w:pPr>
    <w:rPr>
      <w:rFonts w:ascii="Times New Roman" w:hAnsi="Times New Roman" w:eastAsia="宋体" w:cs="Times New Roman"/>
      <w:b/>
      <w:bCs/>
      <w:sz w:val="24"/>
      <w:szCs w:val="32"/>
    </w:rPr>
  </w:style>
  <w:style w:type="paragraph" w:styleId="5">
    <w:name w:val="heading 4"/>
    <w:basedOn w:val="1"/>
    <w:next w:val="1"/>
    <w:link w:val="28"/>
    <w:unhideWhenUsed/>
    <w:qFormat/>
    <w:uiPriority w:val="9"/>
    <w:pPr>
      <w:keepNext/>
      <w:keepLines/>
      <w:numPr>
        <w:ilvl w:val="3"/>
        <w:numId w:val="1"/>
      </w:numPr>
      <w:spacing w:before="120" w:after="120"/>
      <w:outlineLvl w:val="3"/>
    </w:pPr>
    <w:rPr>
      <w:rFonts w:ascii="Times New Roman" w:hAnsi="Times New Roman" w:eastAsia="宋体" w:cstheme="majorBidi"/>
      <w:b/>
      <w:bCs/>
      <w:sz w:val="24"/>
      <w:szCs w:val="28"/>
    </w:rPr>
  </w:style>
  <w:style w:type="paragraph" w:styleId="6">
    <w:name w:val="heading 5"/>
    <w:basedOn w:val="1"/>
    <w:next w:val="1"/>
    <w:link w:val="29"/>
    <w:unhideWhenUsed/>
    <w:qFormat/>
    <w:uiPriority w:val="9"/>
    <w:pPr>
      <w:keepNext/>
      <w:keepLines/>
      <w:spacing w:beforeLines="50" w:afterLines="50"/>
      <w:ind w:firstLine="480" w:firstLineChars="200"/>
      <w:jc w:val="left"/>
      <w:outlineLvl w:val="4"/>
    </w:pPr>
    <w:rPr>
      <w:rFonts w:ascii="Times New Roman" w:hAnsi="Times New Roman" w:cs="Times New Roman"/>
      <w:bCs/>
      <w:kern w:val="0"/>
      <w:sz w:val="24"/>
      <w:szCs w:val="24"/>
    </w:rPr>
  </w:style>
  <w:style w:type="paragraph" w:styleId="7">
    <w:name w:val="heading 6"/>
    <w:basedOn w:val="1"/>
    <w:next w:val="1"/>
    <w:link w:val="30"/>
    <w:unhideWhenUsed/>
    <w:qFormat/>
    <w:uiPriority w:val="9"/>
    <w:pPr>
      <w:keepNext/>
      <w:keepLines/>
      <w:spacing w:beforeLines="50" w:afterLines="50"/>
      <w:outlineLvl w:val="5"/>
    </w:pPr>
    <w:rPr>
      <w:rFonts w:ascii="Arial" w:hAnsi="Arial" w:eastAsia="宋体" w:cstheme="majorBidi"/>
      <w:bCs/>
      <w:kern w:val="0"/>
      <w:sz w:val="24"/>
      <w:szCs w:val="24"/>
    </w:rPr>
  </w:style>
  <w:style w:type="paragraph" w:styleId="8">
    <w:name w:val="heading 7"/>
    <w:basedOn w:val="1"/>
    <w:next w:val="1"/>
    <w:link w:val="31"/>
    <w:unhideWhenUsed/>
    <w:qFormat/>
    <w:uiPriority w:val="9"/>
    <w:pPr>
      <w:keepNext/>
      <w:keepLines/>
      <w:spacing w:beforeLines="50" w:afterLines="50"/>
      <w:jc w:val="left"/>
      <w:outlineLvl w:val="6"/>
    </w:pPr>
    <w:rPr>
      <w:rFonts w:ascii="Arial" w:hAnsi="Arial" w:eastAsia="宋体"/>
      <w:bCs/>
      <w:kern w:val="0"/>
      <w:sz w:val="24"/>
      <w:szCs w:val="24"/>
    </w:rPr>
  </w:style>
  <w:style w:type="paragraph" w:styleId="9">
    <w:name w:val="heading 8"/>
    <w:basedOn w:val="1"/>
    <w:next w:val="1"/>
    <w:link w:val="32"/>
    <w:unhideWhenUsed/>
    <w:qFormat/>
    <w:uiPriority w:val="9"/>
    <w:pPr>
      <w:keepNext/>
      <w:keepLines/>
      <w:spacing w:beforeLines="50" w:afterLines="50" w:line="320" w:lineRule="auto"/>
      <w:ind w:left="1440" w:hanging="1440"/>
      <w:outlineLvl w:val="7"/>
    </w:pPr>
    <w:rPr>
      <w:rFonts w:asciiTheme="majorHAnsi" w:hAnsiTheme="majorHAnsi" w:eastAsiaTheme="majorEastAsia" w:cstheme="majorBidi"/>
      <w:kern w:val="0"/>
      <w:sz w:val="24"/>
      <w:szCs w:val="24"/>
    </w:rPr>
  </w:style>
  <w:style w:type="paragraph" w:styleId="10">
    <w:name w:val="heading 9"/>
    <w:basedOn w:val="1"/>
    <w:next w:val="1"/>
    <w:link w:val="33"/>
    <w:semiHidden/>
    <w:unhideWhenUsed/>
    <w:qFormat/>
    <w:uiPriority w:val="9"/>
    <w:pPr>
      <w:keepNext/>
      <w:keepLines/>
      <w:spacing w:beforeLines="50" w:afterLines="50" w:line="320" w:lineRule="auto"/>
      <w:ind w:left="1584" w:hanging="1584"/>
      <w:outlineLvl w:val="8"/>
    </w:pPr>
    <w:rPr>
      <w:rFonts w:asciiTheme="majorHAnsi" w:hAnsiTheme="majorHAnsi" w:eastAsiaTheme="majorEastAsia" w:cstheme="majorBidi"/>
      <w:kern w:val="0"/>
      <w:sz w:val="24"/>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6"/>
    <w:unhideWhenUsed/>
    <w:qFormat/>
    <w:uiPriority w:val="99"/>
    <w:pPr>
      <w:spacing w:beforeLines="50" w:afterLines="50" w:line="300" w:lineRule="auto"/>
    </w:pPr>
    <w:rPr>
      <w:rFonts w:ascii="Arial" w:hAnsi="Arial"/>
      <w:sz w:val="24"/>
    </w:rPr>
  </w:style>
  <w:style w:type="paragraph" w:styleId="12">
    <w:name w:val="toc 3"/>
    <w:basedOn w:val="1"/>
    <w:next w:val="1"/>
    <w:unhideWhenUsed/>
    <w:qFormat/>
    <w:uiPriority w:val="39"/>
    <w:pPr>
      <w:ind w:left="840" w:leftChars="400"/>
    </w:pPr>
  </w:style>
  <w:style w:type="paragraph" w:styleId="13">
    <w:name w:val="Plain Text"/>
    <w:basedOn w:val="1"/>
    <w:link w:val="45"/>
    <w:qFormat/>
    <w:uiPriority w:val="0"/>
    <w:rPr>
      <w:rFonts w:ascii="宋体" w:hAnsi="Courier New" w:eastAsia="宋体" w:cs="Courier New"/>
      <w:szCs w:val="21"/>
    </w:rPr>
  </w:style>
  <w:style w:type="paragraph" w:styleId="14">
    <w:name w:val="Date"/>
    <w:basedOn w:val="1"/>
    <w:next w:val="1"/>
    <w:link w:val="48"/>
    <w:semiHidden/>
    <w:unhideWhenUsed/>
    <w:qFormat/>
    <w:uiPriority w:val="99"/>
    <w:pPr>
      <w:ind w:left="100" w:leftChars="2500"/>
    </w:pPr>
  </w:style>
  <w:style w:type="paragraph" w:styleId="15">
    <w:name w:val="Balloon Text"/>
    <w:basedOn w:val="1"/>
    <w:link w:val="43"/>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left" w:pos="840"/>
        <w:tab w:val="right" w:leader="dot" w:pos="8290"/>
      </w:tabs>
      <w:ind w:firstLine="420" w:firstLineChars="200"/>
      <w:jc w:val="center"/>
    </w:pPr>
  </w:style>
  <w:style w:type="paragraph" w:styleId="19">
    <w:name w:val="toc 2"/>
    <w:basedOn w:val="1"/>
    <w:next w:val="1"/>
    <w:unhideWhenUsed/>
    <w:qFormat/>
    <w:uiPriority w:val="39"/>
    <w:pPr>
      <w:tabs>
        <w:tab w:val="left" w:pos="1680"/>
        <w:tab w:val="right" w:leader="dot" w:pos="8290"/>
      </w:tabs>
      <w:ind w:left="420" w:leftChars="200"/>
    </w:pPr>
  </w:style>
  <w:style w:type="table" w:styleId="21">
    <w:name w:val="Table Grid"/>
    <w:basedOn w:val="20"/>
    <w:qFormat/>
    <w:uiPriority w:val="59"/>
    <w:rPr>
      <w:rFonts w:ascii="Calibri" w:hAnsi="Calibri" w:eastAsia="宋体" w:cs="Calibri"/>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HTML Code"/>
    <w:qFormat/>
    <w:uiPriority w:val="0"/>
    <w:rPr>
      <w:rFonts w:ascii="Courier New" w:hAnsi="Courier New"/>
      <w:sz w:val="20"/>
      <w:szCs w:val="20"/>
    </w:rPr>
  </w:style>
  <w:style w:type="character" w:customStyle="1" w:styleId="25">
    <w:name w:val="标题 1 Char"/>
    <w:basedOn w:val="22"/>
    <w:link w:val="2"/>
    <w:qFormat/>
    <w:uiPriority w:val="9"/>
    <w:rPr>
      <w:rFonts w:ascii="Times New Roman" w:hAnsi="Times New Roman" w:cs="Times New Roman"/>
      <w:b/>
      <w:bCs/>
      <w:kern w:val="44"/>
      <w:sz w:val="32"/>
      <w:szCs w:val="32"/>
    </w:rPr>
  </w:style>
  <w:style w:type="character" w:customStyle="1" w:styleId="26">
    <w:name w:val="标题 2 Char"/>
    <w:basedOn w:val="22"/>
    <w:link w:val="3"/>
    <w:qFormat/>
    <w:uiPriority w:val="9"/>
    <w:rPr>
      <w:rFonts w:ascii="Times New Roman" w:hAnsi="Times New Roman" w:eastAsia="宋体" w:cs="Times New Roman"/>
      <w:b/>
      <w:bCs/>
      <w:sz w:val="28"/>
      <w:szCs w:val="28"/>
    </w:rPr>
  </w:style>
  <w:style w:type="character" w:customStyle="1" w:styleId="27">
    <w:name w:val="标题 3 Char"/>
    <w:basedOn w:val="22"/>
    <w:link w:val="4"/>
    <w:qFormat/>
    <w:uiPriority w:val="9"/>
    <w:rPr>
      <w:rFonts w:ascii="Times New Roman" w:hAnsi="Times New Roman" w:eastAsia="宋体" w:cs="Times New Roman"/>
      <w:b/>
      <w:bCs/>
      <w:sz w:val="24"/>
      <w:szCs w:val="32"/>
    </w:rPr>
  </w:style>
  <w:style w:type="character" w:customStyle="1" w:styleId="28">
    <w:name w:val="标题 4 Char"/>
    <w:basedOn w:val="22"/>
    <w:link w:val="5"/>
    <w:qFormat/>
    <w:uiPriority w:val="9"/>
    <w:rPr>
      <w:rFonts w:ascii="Times New Roman" w:hAnsi="Times New Roman" w:eastAsia="宋体" w:cstheme="majorBidi"/>
      <w:b/>
      <w:bCs/>
      <w:sz w:val="24"/>
      <w:szCs w:val="28"/>
    </w:rPr>
  </w:style>
  <w:style w:type="character" w:customStyle="1" w:styleId="29">
    <w:name w:val="标题 5 Char"/>
    <w:basedOn w:val="22"/>
    <w:link w:val="6"/>
    <w:qFormat/>
    <w:uiPriority w:val="9"/>
    <w:rPr>
      <w:rFonts w:ascii="Times New Roman" w:hAnsi="Times New Roman" w:cs="Times New Roman"/>
      <w:bCs/>
      <w:kern w:val="0"/>
      <w:sz w:val="24"/>
      <w:szCs w:val="24"/>
    </w:rPr>
  </w:style>
  <w:style w:type="character" w:customStyle="1" w:styleId="30">
    <w:name w:val="标题 6 Char"/>
    <w:basedOn w:val="22"/>
    <w:link w:val="7"/>
    <w:qFormat/>
    <w:uiPriority w:val="9"/>
    <w:rPr>
      <w:rFonts w:ascii="Arial" w:hAnsi="Arial" w:eastAsia="宋体" w:cstheme="majorBidi"/>
      <w:bCs/>
      <w:kern w:val="0"/>
      <w:sz w:val="24"/>
      <w:szCs w:val="24"/>
    </w:rPr>
  </w:style>
  <w:style w:type="character" w:customStyle="1" w:styleId="31">
    <w:name w:val="标题 7 Char"/>
    <w:basedOn w:val="22"/>
    <w:link w:val="8"/>
    <w:qFormat/>
    <w:uiPriority w:val="9"/>
    <w:rPr>
      <w:rFonts w:ascii="Arial" w:hAnsi="Arial" w:eastAsia="宋体"/>
      <w:bCs/>
      <w:kern w:val="0"/>
      <w:sz w:val="24"/>
      <w:szCs w:val="24"/>
    </w:rPr>
  </w:style>
  <w:style w:type="character" w:customStyle="1" w:styleId="32">
    <w:name w:val="标题 8 Char"/>
    <w:basedOn w:val="22"/>
    <w:link w:val="9"/>
    <w:qFormat/>
    <w:uiPriority w:val="9"/>
    <w:rPr>
      <w:rFonts w:asciiTheme="majorHAnsi" w:hAnsiTheme="majorHAnsi" w:eastAsiaTheme="majorEastAsia" w:cstheme="majorBidi"/>
      <w:kern w:val="0"/>
      <w:sz w:val="24"/>
      <w:szCs w:val="24"/>
    </w:rPr>
  </w:style>
  <w:style w:type="character" w:customStyle="1" w:styleId="33">
    <w:name w:val="标题 9 Char"/>
    <w:basedOn w:val="22"/>
    <w:link w:val="10"/>
    <w:semiHidden/>
    <w:qFormat/>
    <w:uiPriority w:val="9"/>
    <w:rPr>
      <w:rFonts w:asciiTheme="majorHAnsi" w:hAnsiTheme="majorHAnsi" w:eastAsiaTheme="majorEastAsia" w:cstheme="majorBidi"/>
      <w:kern w:val="0"/>
      <w:sz w:val="24"/>
      <w:szCs w:val="21"/>
    </w:rPr>
  </w:style>
  <w:style w:type="paragraph" w:styleId="34">
    <w:name w:val="List Paragraph"/>
    <w:basedOn w:val="1"/>
    <w:qFormat/>
    <w:uiPriority w:val="34"/>
    <w:pPr>
      <w:ind w:firstLine="420" w:firstLineChars="200"/>
    </w:pPr>
  </w:style>
  <w:style w:type="character" w:customStyle="1" w:styleId="35">
    <w:name w:val="页眉 Char"/>
    <w:basedOn w:val="22"/>
    <w:link w:val="17"/>
    <w:qFormat/>
    <w:uiPriority w:val="99"/>
    <w:rPr>
      <w:sz w:val="18"/>
      <w:szCs w:val="18"/>
    </w:rPr>
  </w:style>
  <w:style w:type="character" w:customStyle="1" w:styleId="36">
    <w:name w:val="页脚 Char"/>
    <w:basedOn w:val="22"/>
    <w:link w:val="16"/>
    <w:qFormat/>
    <w:uiPriority w:val="99"/>
    <w:rPr>
      <w:sz w:val="18"/>
      <w:szCs w:val="18"/>
    </w:rPr>
  </w:style>
  <w:style w:type="character" w:customStyle="1" w:styleId="37">
    <w:name w:val="表格正文2 Char"/>
    <w:link w:val="38"/>
    <w:qFormat/>
    <w:uiPriority w:val="0"/>
    <w:rPr>
      <w:rFonts w:ascii="Times New Roman" w:hAnsi="Times New Roman" w:eastAsia="宋体"/>
      <w:color w:val="000000"/>
      <w:szCs w:val="21"/>
    </w:rPr>
  </w:style>
  <w:style w:type="paragraph" w:customStyle="1" w:styleId="38">
    <w:name w:val="表格正文2"/>
    <w:basedOn w:val="1"/>
    <w:link w:val="37"/>
    <w:qFormat/>
    <w:uiPriority w:val="0"/>
    <w:pPr>
      <w:tabs>
        <w:tab w:val="left" w:pos="993"/>
      </w:tabs>
      <w:snapToGrid w:val="0"/>
      <w:jc w:val="center"/>
    </w:pPr>
    <w:rPr>
      <w:rFonts w:ascii="Times New Roman" w:hAnsi="Times New Roman" w:eastAsia="宋体"/>
      <w:color w:val="000000"/>
      <w:szCs w:val="21"/>
    </w:rPr>
  </w:style>
  <w:style w:type="character" w:customStyle="1" w:styleId="39">
    <w:name w:val="图表标题 Char"/>
    <w:link w:val="40"/>
    <w:qFormat/>
    <w:uiPriority w:val="0"/>
    <w:rPr>
      <w:rFonts w:ascii="Times New Roman" w:hAnsi="Times New Roman" w:eastAsia="宋体"/>
      <w:b/>
      <w:sz w:val="24"/>
      <w:szCs w:val="24"/>
    </w:rPr>
  </w:style>
  <w:style w:type="paragraph" w:customStyle="1" w:styleId="40">
    <w:name w:val="图表标题"/>
    <w:basedOn w:val="1"/>
    <w:link w:val="39"/>
    <w:qFormat/>
    <w:uiPriority w:val="0"/>
    <w:pPr>
      <w:adjustRightInd w:val="0"/>
      <w:snapToGrid w:val="0"/>
      <w:spacing w:beforeLines="50"/>
      <w:jc w:val="center"/>
    </w:pPr>
    <w:rPr>
      <w:rFonts w:ascii="Times New Roman" w:hAnsi="Times New Roman" w:eastAsia="宋体"/>
      <w:b/>
      <w:sz w:val="24"/>
      <w:szCs w:val="24"/>
    </w:rPr>
  </w:style>
  <w:style w:type="character" w:customStyle="1" w:styleId="41">
    <w:name w:val="正文东港 Char"/>
    <w:link w:val="42"/>
    <w:qFormat/>
    <w:uiPriority w:val="0"/>
    <w:rPr>
      <w:rFonts w:ascii="Times New Roman" w:hAnsi="Times New Roman" w:eastAsia="宋体"/>
      <w:sz w:val="24"/>
      <w:szCs w:val="24"/>
    </w:rPr>
  </w:style>
  <w:style w:type="paragraph" w:customStyle="1" w:styleId="42">
    <w:name w:val="正文东港"/>
    <w:basedOn w:val="1"/>
    <w:link w:val="41"/>
    <w:qFormat/>
    <w:uiPriority w:val="0"/>
    <w:pPr>
      <w:ind w:firstLine="200" w:firstLineChars="200"/>
    </w:pPr>
    <w:rPr>
      <w:rFonts w:ascii="Times New Roman" w:hAnsi="Times New Roman" w:eastAsia="宋体"/>
      <w:sz w:val="24"/>
      <w:szCs w:val="24"/>
    </w:rPr>
  </w:style>
  <w:style w:type="character" w:customStyle="1" w:styleId="43">
    <w:name w:val="批注框文本 Char"/>
    <w:basedOn w:val="22"/>
    <w:link w:val="15"/>
    <w:semiHidden/>
    <w:qFormat/>
    <w:uiPriority w:val="99"/>
    <w:rPr>
      <w:sz w:val="18"/>
      <w:szCs w:val="18"/>
    </w:rPr>
  </w:style>
  <w:style w:type="character" w:customStyle="1" w:styleId="44">
    <w:name w:val="纯文本 Char1"/>
    <w:link w:val="13"/>
    <w:qFormat/>
    <w:uiPriority w:val="0"/>
    <w:rPr>
      <w:rFonts w:ascii="宋体" w:hAnsi="Courier New" w:eastAsia="宋体" w:cs="Courier New"/>
      <w:szCs w:val="21"/>
    </w:rPr>
  </w:style>
  <w:style w:type="character" w:customStyle="1" w:styleId="45">
    <w:name w:val="纯文本 Char"/>
    <w:basedOn w:val="22"/>
    <w:link w:val="13"/>
    <w:semiHidden/>
    <w:qFormat/>
    <w:uiPriority w:val="99"/>
    <w:rPr>
      <w:rFonts w:ascii="宋体" w:hAnsi="Courier New" w:eastAsia="宋体" w:cs="Courier New"/>
      <w:szCs w:val="21"/>
    </w:rPr>
  </w:style>
  <w:style w:type="character" w:customStyle="1" w:styleId="46">
    <w:name w:val="正文文本 Char1"/>
    <w:basedOn w:val="22"/>
    <w:link w:val="11"/>
    <w:semiHidden/>
    <w:qFormat/>
    <w:uiPriority w:val="99"/>
  </w:style>
  <w:style w:type="paragraph" w:customStyle="1" w:styleId="47">
    <w:name w:val="reader-word-layer reader-word-s3-13"/>
    <w:basedOn w:val="1"/>
    <w:qFormat/>
    <w:uiPriority w:val="0"/>
    <w:pPr>
      <w:widowControl/>
      <w:spacing w:beforeAutospacing="1" w:afterAutospacing="1"/>
      <w:jc w:val="left"/>
    </w:pPr>
    <w:rPr>
      <w:rFonts w:ascii="宋体" w:hAnsi="宋体" w:eastAsia="宋体" w:cs="宋体"/>
      <w:kern w:val="0"/>
      <w:sz w:val="24"/>
      <w:szCs w:val="24"/>
    </w:rPr>
  </w:style>
  <w:style w:type="character" w:customStyle="1" w:styleId="48">
    <w:name w:val="日期 Char"/>
    <w:basedOn w:val="22"/>
    <w:link w:val="14"/>
    <w:semiHidden/>
    <w:qFormat/>
    <w:uiPriority w:val="99"/>
  </w:style>
  <w:style w:type="paragraph" w:customStyle="1" w:styleId="49">
    <w:name w:val="msolistparagraph"/>
    <w:basedOn w:val="1"/>
    <w:qFormat/>
    <w:uiPriority w:val="0"/>
    <w:pPr>
      <w:ind w:firstLine="200" w:firstLineChars="200"/>
    </w:pPr>
    <w:rPr>
      <w:rFonts w:ascii="Times New Roman" w:hAnsi="Calibri" w:eastAsia="Times New Roman" w:cs="Times New Roman"/>
      <w:sz w:val="24"/>
      <w:szCs w:val="24"/>
    </w:rPr>
  </w:style>
  <w:style w:type="paragraph" w:customStyle="1" w:styleId="50">
    <w:name w:val="首行缩进"/>
    <w:basedOn w:val="1"/>
    <w:qFormat/>
    <w:uiPriority w:val="0"/>
    <w:pPr>
      <w:ind w:firstLine="480" w:firstLineChars="200"/>
    </w:pPr>
    <w:rPr>
      <w:rFonts w:ascii="Calibri" w:hAnsi="Calibri" w:eastAsia="宋体" w:cs="Times New Roman"/>
      <w:sz w:val="24"/>
      <w:szCs w:val="28"/>
    </w:rPr>
  </w:style>
  <w:style w:type="paragraph" w:customStyle="1" w:styleId="51">
    <w:name w:val="TOC Heading"/>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87571-8B4E-4D3D-919A-FCEBA6940AE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10878</Words>
  <Characters>62010</Characters>
  <Lines>516</Lines>
  <Paragraphs>145</Paragraphs>
  <TotalTime>20</TotalTime>
  <ScaleCrop>false</ScaleCrop>
  <LinksUpToDate>false</LinksUpToDate>
  <CharactersWithSpaces>72743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2020-10-16T01:19:00Z</dcterms:created>
  <dc:creator>美美的电脑</dc:creator>
  <cp:lastModifiedBy>心火眼尘</cp:lastModifiedBy>
  <cp:lastPrinted>2020-10-16T01:18:00Z</cp:lastPrinted>
  <dcterms:modified xsi:type="dcterms:W3CDTF">2021-11-22T11:57:40Z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F2C5C16B32F74BC79A11455E38240502</vt:lpwstr>
  </property>
</Properties>
</file>